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17BF790D" w:rsidR="00E90E49" w:rsidRPr="00AD504E" w:rsidRDefault="00E90E49" w:rsidP="00E35559">
      <w:pPr>
        <w:pStyle w:val="3GPPHeader"/>
        <w:spacing w:after="60"/>
        <w:rPr>
          <w:sz w:val="32"/>
          <w:szCs w:val="32"/>
          <w:highlight w:val="yellow"/>
          <w:lang w:val="en-US"/>
        </w:rPr>
      </w:pPr>
      <w:bookmarkStart w:id="0" w:name="_GoBack"/>
      <w:bookmarkEnd w:id="0"/>
      <w:r w:rsidRPr="003039A0">
        <w:rPr>
          <w:lang w:val="en-US"/>
        </w:rPr>
        <w:t>3GPP TSG-RAN WG</w:t>
      </w:r>
      <w:r w:rsidR="008F1C4E" w:rsidRPr="003039A0">
        <w:rPr>
          <w:lang w:val="en-US"/>
        </w:rPr>
        <w:t>1</w:t>
      </w:r>
      <w:r w:rsidRPr="003039A0">
        <w:rPr>
          <w:lang w:val="en-US"/>
        </w:rPr>
        <w:t xml:space="preserve"> </w:t>
      </w:r>
      <w:r w:rsidR="008F1C4E" w:rsidRPr="003039A0">
        <w:rPr>
          <w:lang w:val="en-US"/>
        </w:rPr>
        <w:t xml:space="preserve">Meeting </w:t>
      </w:r>
      <w:r w:rsidRPr="003039A0">
        <w:rPr>
          <w:lang w:val="en-US"/>
        </w:rPr>
        <w:t>#</w:t>
      </w:r>
      <w:r w:rsidR="00044F46" w:rsidRPr="003039A0">
        <w:rPr>
          <w:lang w:val="en-US"/>
        </w:rPr>
        <w:t>9</w:t>
      </w:r>
      <w:r w:rsidR="00551777" w:rsidRPr="003039A0">
        <w:rPr>
          <w:lang w:val="en-US"/>
        </w:rPr>
        <w:t>7</w:t>
      </w:r>
      <w:r w:rsidRPr="003039A0">
        <w:rPr>
          <w:lang w:val="en-US"/>
        </w:rPr>
        <w:tab/>
      </w:r>
      <w:proofErr w:type="spellStart"/>
      <w:r w:rsidRPr="003039A0">
        <w:rPr>
          <w:sz w:val="32"/>
          <w:szCs w:val="32"/>
          <w:lang w:val="en-US"/>
        </w:rPr>
        <w:t>Tdoc</w:t>
      </w:r>
      <w:proofErr w:type="spellEnd"/>
      <w:r w:rsidRPr="003039A0">
        <w:rPr>
          <w:sz w:val="32"/>
          <w:szCs w:val="32"/>
          <w:lang w:val="en-US"/>
        </w:rPr>
        <w:t xml:space="preserve"> </w:t>
      </w:r>
      <w:r w:rsidR="00091557" w:rsidRPr="003039A0">
        <w:rPr>
          <w:sz w:val="32"/>
          <w:szCs w:val="32"/>
          <w:lang w:val="en-US"/>
        </w:rPr>
        <w:t>R</w:t>
      </w:r>
      <w:r w:rsidR="008F1C4E" w:rsidRPr="003039A0">
        <w:rPr>
          <w:sz w:val="32"/>
          <w:szCs w:val="32"/>
          <w:lang w:val="en-US"/>
        </w:rPr>
        <w:t>1</w:t>
      </w:r>
      <w:r w:rsidR="00091557" w:rsidRPr="003039A0">
        <w:rPr>
          <w:sz w:val="32"/>
          <w:szCs w:val="32"/>
          <w:lang w:val="en-US"/>
        </w:rPr>
        <w:t>-</w:t>
      </w:r>
      <w:r w:rsidR="005F3025" w:rsidRPr="00F40BEA">
        <w:rPr>
          <w:sz w:val="32"/>
          <w:szCs w:val="32"/>
          <w:lang w:val="en-US"/>
        </w:rPr>
        <w:t>1</w:t>
      </w:r>
      <w:r w:rsidR="00044F46" w:rsidRPr="00F40BEA">
        <w:rPr>
          <w:sz w:val="32"/>
          <w:szCs w:val="32"/>
          <w:lang w:val="en-US"/>
        </w:rPr>
        <w:t>9</w:t>
      </w:r>
      <w:r w:rsidR="00F40BEA" w:rsidRPr="00F40BEA">
        <w:rPr>
          <w:sz w:val="32"/>
          <w:szCs w:val="32"/>
          <w:lang w:val="en-US"/>
        </w:rPr>
        <w:t>07920</w:t>
      </w:r>
    </w:p>
    <w:p w14:paraId="520B4285" w14:textId="4133B501" w:rsidR="00E90E49" w:rsidRPr="003039A0" w:rsidRDefault="00551777" w:rsidP="00311702">
      <w:pPr>
        <w:pStyle w:val="3GPPHeader"/>
        <w:rPr>
          <w:lang w:val="en-US"/>
        </w:rPr>
      </w:pPr>
      <w:r w:rsidRPr="003039A0">
        <w:rPr>
          <w:lang w:val="en-US"/>
        </w:rPr>
        <w:t xml:space="preserve">Reno, </w:t>
      </w:r>
      <w:r w:rsidR="002F35E0" w:rsidRPr="003039A0">
        <w:rPr>
          <w:lang w:val="en-US"/>
        </w:rPr>
        <w:t>USA</w:t>
      </w:r>
      <w:r w:rsidR="00044F46" w:rsidRPr="003039A0">
        <w:rPr>
          <w:lang w:val="en-US"/>
        </w:rPr>
        <w:t xml:space="preserve">, </w:t>
      </w:r>
      <w:r w:rsidRPr="003039A0">
        <w:rPr>
          <w:lang w:val="en-US"/>
        </w:rPr>
        <w:t>May</w:t>
      </w:r>
      <w:r w:rsidR="00044F46" w:rsidRPr="003039A0">
        <w:rPr>
          <w:lang w:val="en-US"/>
        </w:rPr>
        <w:t xml:space="preserve"> </w:t>
      </w:r>
      <w:r w:rsidRPr="003039A0">
        <w:rPr>
          <w:lang w:val="en-US"/>
        </w:rPr>
        <w:t>13</w:t>
      </w:r>
      <w:r w:rsidR="00044F46" w:rsidRPr="003039A0">
        <w:rPr>
          <w:vertAlign w:val="superscript"/>
          <w:lang w:val="en-US"/>
        </w:rPr>
        <w:t>th</w:t>
      </w:r>
      <w:r w:rsidR="00044F46" w:rsidRPr="003039A0">
        <w:rPr>
          <w:lang w:val="en-US"/>
        </w:rPr>
        <w:t xml:space="preserve"> –1</w:t>
      </w:r>
      <w:r w:rsidRPr="003039A0">
        <w:rPr>
          <w:lang w:val="en-US"/>
        </w:rPr>
        <w:t>7</w:t>
      </w:r>
      <w:r w:rsidR="000952FE" w:rsidRPr="003039A0">
        <w:rPr>
          <w:vertAlign w:val="superscript"/>
          <w:lang w:val="en-US"/>
        </w:rPr>
        <w:t>th</w:t>
      </w:r>
      <w:r w:rsidR="00044F46" w:rsidRPr="003039A0">
        <w:rPr>
          <w:lang w:val="en-US"/>
        </w:rPr>
        <w:t>, 2019</w:t>
      </w:r>
    </w:p>
    <w:p w14:paraId="1503BF16" w14:textId="77777777" w:rsidR="00E90E49" w:rsidRPr="003039A0" w:rsidRDefault="00E90E49" w:rsidP="00357380">
      <w:pPr>
        <w:pStyle w:val="3GPPHeader"/>
        <w:rPr>
          <w:lang w:val="en-US"/>
        </w:rPr>
      </w:pPr>
    </w:p>
    <w:p w14:paraId="4BC66F81" w14:textId="6BD21E72" w:rsidR="00E90E49" w:rsidRPr="003039A0" w:rsidRDefault="00E90E49" w:rsidP="00311702">
      <w:pPr>
        <w:pStyle w:val="3GPPHeader"/>
        <w:rPr>
          <w:sz w:val="22"/>
          <w:lang w:val="en-US"/>
        </w:rPr>
      </w:pPr>
      <w:r w:rsidRPr="003039A0">
        <w:rPr>
          <w:sz w:val="22"/>
          <w:lang w:val="en-US"/>
        </w:rPr>
        <w:t>Agenda Item:</w:t>
      </w:r>
      <w:r w:rsidRPr="003039A0">
        <w:rPr>
          <w:sz w:val="22"/>
          <w:lang w:val="en-US"/>
        </w:rPr>
        <w:tab/>
      </w:r>
      <w:r w:rsidR="00635CB1">
        <w:rPr>
          <w:sz w:val="22"/>
          <w:lang w:val="en-US"/>
        </w:rPr>
        <w:t>7.2.</w:t>
      </w:r>
      <w:r w:rsidR="00E77EFC">
        <w:rPr>
          <w:sz w:val="22"/>
          <w:lang w:val="en-US"/>
        </w:rPr>
        <w:t>11</w:t>
      </w:r>
    </w:p>
    <w:p w14:paraId="16B090C4" w14:textId="77777777" w:rsidR="00E90E49" w:rsidRPr="003039A0" w:rsidRDefault="003D3C45" w:rsidP="00F64C2B">
      <w:pPr>
        <w:pStyle w:val="3GPPHeader"/>
        <w:rPr>
          <w:sz w:val="22"/>
          <w:lang w:val="en-US"/>
        </w:rPr>
      </w:pPr>
      <w:r w:rsidRPr="003039A0">
        <w:rPr>
          <w:sz w:val="22"/>
          <w:lang w:val="en-US"/>
        </w:rPr>
        <w:t>Source:</w:t>
      </w:r>
      <w:r w:rsidR="00E90E49" w:rsidRPr="003039A0">
        <w:rPr>
          <w:sz w:val="22"/>
          <w:lang w:val="en-US"/>
        </w:rPr>
        <w:tab/>
      </w:r>
      <w:r w:rsidR="00F64C2B" w:rsidRPr="003039A0">
        <w:rPr>
          <w:sz w:val="22"/>
          <w:lang w:val="en-US"/>
        </w:rPr>
        <w:t>Ericsson</w:t>
      </w:r>
    </w:p>
    <w:p w14:paraId="0EAE6E12" w14:textId="008B2B41" w:rsidR="00E90E49" w:rsidRPr="003039A0" w:rsidRDefault="003D3C45" w:rsidP="00311702">
      <w:pPr>
        <w:pStyle w:val="3GPPHeader"/>
        <w:rPr>
          <w:sz w:val="22"/>
          <w:lang w:val="en-US"/>
        </w:rPr>
      </w:pPr>
      <w:r w:rsidRPr="003039A0">
        <w:rPr>
          <w:sz w:val="22"/>
          <w:lang w:val="en-US"/>
        </w:rPr>
        <w:t>Title:</w:t>
      </w:r>
      <w:r w:rsidR="00E90E49" w:rsidRPr="003039A0">
        <w:rPr>
          <w:sz w:val="22"/>
          <w:lang w:val="en-US"/>
        </w:rPr>
        <w:tab/>
      </w:r>
      <w:r w:rsidR="00E77EFC">
        <w:rPr>
          <w:sz w:val="22"/>
          <w:lang w:val="en-US"/>
        </w:rPr>
        <w:t>List of agreements</w:t>
      </w:r>
    </w:p>
    <w:p w14:paraId="1B3B5CE0" w14:textId="1BA24529" w:rsidR="00E90E49" w:rsidRPr="003039A0" w:rsidRDefault="00E90E49" w:rsidP="00044F46">
      <w:pPr>
        <w:pStyle w:val="3GPPHeader"/>
        <w:rPr>
          <w:sz w:val="22"/>
          <w:lang w:val="en-US"/>
        </w:rPr>
      </w:pPr>
      <w:r w:rsidRPr="003039A0">
        <w:rPr>
          <w:sz w:val="22"/>
          <w:lang w:val="en-US"/>
        </w:rPr>
        <w:t>Document for:</w:t>
      </w:r>
      <w:r w:rsidRPr="003039A0">
        <w:rPr>
          <w:sz w:val="22"/>
          <w:lang w:val="en-US"/>
        </w:rPr>
        <w:tab/>
      </w:r>
      <w:r w:rsidR="00CA36A2">
        <w:rPr>
          <w:sz w:val="22"/>
          <w:lang w:val="en-US"/>
        </w:rPr>
        <w:t>Information</w:t>
      </w:r>
    </w:p>
    <w:p w14:paraId="4F66B7D2" w14:textId="77777777" w:rsidR="00E90E49" w:rsidRPr="00CE0424" w:rsidRDefault="00230D18" w:rsidP="00CE0424">
      <w:pPr>
        <w:pStyle w:val="Heading1"/>
      </w:pPr>
      <w:r>
        <w:t>1</w:t>
      </w:r>
      <w:r>
        <w:tab/>
      </w:r>
      <w:r w:rsidR="00E90E49" w:rsidRPr="00CE0424">
        <w:t>Introduction</w:t>
      </w:r>
    </w:p>
    <w:p w14:paraId="32A6C0D7" w14:textId="635B2750" w:rsidR="00477768" w:rsidRDefault="00E25087" w:rsidP="006433D5">
      <w:pPr>
        <w:pStyle w:val="BodyText"/>
        <w:rPr>
          <w:rFonts w:ascii="Times New Roman" w:hAnsi="Times New Roman" w:cs="Times New Roman"/>
          <w:lang w:val="en-US"/>
        </w:rPr>
      </w:pPr>
      <w:r w:rsidRPr="007B08C5">
        <w:rPr>
          <w:rFonts w:ascii="Times New Roman" w:hAnsi="Times New Roman" w:cs="Times New Roman"/>
          <w:lang w:val="en-US"/>
        </w:rPr>
        <w:t xml:space="preserve">The </w:t>
      </w:r>
      <w:r w:rsidR="00CA36A2">
        <w:rPr>
          <w:rFonts w:ascii="Times New Roman" w:hAnsi="Times New Roman" w:cs="Times New Roman"/>
          <w:lang w:val="en-US"/>
        </w:rPr>
        <w:t xml:space="preserve">purpose of the </w:t>
      </w:r>
      <w:r w:rsidRPr="007B08C5">
        <w:rPr>
          <w:rFonts w:ascii="Times New Roman" w:hAnsi="Times New Roman" w:cs="Times New Roman"/>
          <w:lang w:val="en-US"/>
        </w:rPr>
        <w:t xml:space="preserve">present </w:t>
      </w:r>
      <w:proofErr w:type="spellStart"/>
      <w:r w:rsidRPr="007B08C5">
        <w:rPr>
          <w:rFonts w:ascii="Times New Roman" w:hAnsi="Times New Roman" w:cs="Times New Roman"/>
          <w:lang w:val="en-US"/>
        </w:rPr>
        <w:t>tdoc</w:t>
      </w:r>
      <w:proofErr w:type="spellEnd"/>
      <w:r w:rsidRPr="007B08C5">
        <w:rPr>
          <w:rFonts w:ascii="Times New Roman" w:hAnsi="Times New Roman" w:cs="Times New Roman"/>
          <w:lang w:val="en-US"/>
        </w:rPr>
        <w:t xml:space="preserve"> </w:t>
      </w:r>
      <w:r w:rsidR="00CA36A2">
        <w:rPr>
          <w:rFonts w:ascii="Times New Roman" w:hAnsi="Times New Roman" w:cs="Times New Roman"/>
          <w:lang w:val="en-US"/>
        </w:rPr>
        <w:t xml:space="preserve">is to </w:t>
      </w:r>
      <w:r w:rsidRPr="007B08C5">
        <w:rPr>
          <w:rFonts w:ascii="Times New Roman" w:hAnsi="Times New Roman" w:cs="Times New Roman"/>
          <w:lang w:val="en-US"/>
        </w:rPr>
        <w:t xml:space="preserve">lists all agreements that have been made </w:t>
      </w:r>
      <w:r w:rsidR="00AD2AE6">
        <w:rPr>
          <w:rFonts w:ascii="Times New Roman" w:hAnsi="Times New Roman" w:cs="Times New Roman"/>
          <w:lang w:val="en-US"/>
        </w:rPr>
        <w:t xml:space="preserve">so far </w:t>
      </w:r>
      <w:r w:rsidRPr="007B08C5">
        <w:rPr>
          <w:rFonts w:ascii="Times New Roman" w:hAnsi="Times New Roman" w:cs="Times New Roman"/>
          <w:lang w:val="en-US"/>
        </w:rPr>
        <w:t xml:space="preserve">in the </w:t>
      </w:r>
      <w:r w:rsidR="007B08C5" w:rsidRPr="007B08C5">
        <w:rPr>
          <w:rFonts w:ascii="Times New Roman" w:hAnsi="Times New Roman" w:cs="Times New Roman"/>
          <w:lang w:val="en-US"/>
        </w:rPr>
        <w:t>Study on Channel Modeling for Indoor Industrial Scenarios</w:t>
      </w:r>
      <w:r w:rsidR="00CA161E">
        <w:rPr>
          <w:rFonts w:ascii="Times New Roman" w:hAnsi="Times New Roman" w:cs="Times New Roman"/>
          <w:lang w:val="en-US"/>
        </w:rPr>
        <w:t xml:space="preserve"> </w:t>
      </w:r>
      <w:r w:rsidR="00CA161E">
        <w:rPr>
          <w:rFonts w:ascii="Times New Roman" w:hAnsi="Times New Roman" w:cs="Times New Roman"/>
          <w:lang w:val="en-US"/>
        </w:rPr>
        <w:fldChar w:fldCharType="begin"/>
      </w:r>
      <w:r w:rsidR="00CA161E">
        <w:rPr>
          <w:rFonts w:ascii="Times New Roman" w:hAnsi="Times New Roman" w:cs="Times New Roman"/>
          <w:lang w:val="en-US"/>
        </w:rPr>
        <w:instrText xml:space="preserve"> REF _Ref528923815 \r \h </w:instrText>
      </w:r>
      <w:r w:rsidR="00CA161E">
        <w:rPr>
          <w:rFonts w:ascii="Times New Roman" w:hAnsi="Times New Roman" w:cs="Times New Roman"/>
          <w:lang w:val="en-US"/>
        </w:rPr>
      </w:r>
      <w:r w:rsidR="00CA161E">
        <w:rPr>
          <w:rFonts w:ascii="Times New Roman" w:hAnsi="Times New Roman" w:cs="Times New Roman"/>
          <w:lang w:val="en-US"/>
        </w:rPr>
        <w:fldChar w:fldCharType="separate"/>
      </w:r>
      <w:r w:rsidR="00A771D0">
        <w:rPr>
          <w:rFonts w:ascii="Times New Roman" w:hAnsi="Times New Roman" w:cs="Times New Roman"/>
          <w:lang w:val="en-US"/>
        </w:rPr>
        <w:t>[1]</w:t>
      </w:r>
      <w:r w:rsidR="00CA161E">
        <w:rPr>
          <w:rFonts w:ascii="Times New Roman" w:hAnsi="Times New Roman" w:cs="Times New Roman"/>
          <w:lang w:val="en-US"/>
        </w:rPr>
        <w:fldChar w:fldCharType="end"/>
      </w:r>
      <w:r w:rsidR="007B08C5">
        <w:rPr>
          <w:rFonts w:ascii="Times New Roman" w:hAnsi="Times New Roman" w:cs="Times New Roman"/>
          <w:lang w:val="en-US"/>
        </w:rPr>
        <w:t>.</w:t>
      </w:r>
      <w:r w:rsidR="00B0213D">
        <w:rPr>
          <w:rFonts w:ascii="Times New Roman" w:hAnsi="Times New Roman" w:cs="Times New Roman"/>
          <w:lang w:val="en-US"/>
        </w:rPr>
        <w:t xml:space="preserve"> A text proposal in the form of a draft CR to TR 38.901 that implements these agreements is available in </w:t>
      </w:r>
      <w:r w:rsidR="00755811">
        <w:rPr>
          <w:rFonts w:ascii="Times New Roman" w:hAnsi="Times New Roman" w:cs="Times New Roman"/>
          <w:lang w:val="en-US"/>
        </w:rPr>
        <w:fldChar w:fldCharType="begin"/>
      </w:r>
      <w:r w:rsidR="00755811">
        <w:rPr>
          <w:rFonts w:ascii="Times New Roman" w:hAnsi="Times New Roman" w:cs="Times New Roman"/>
          <w:lang w:val="en-US"/>
        </w:rPr>
        <w:instrText xml:space="preserve"> REF _Ref7699199 \r \h </w:instrText>
      </w:r>
      <w:r w:rsidR="00755811">
        <w:rPr>
          <w:rFonts w:ascii="Times New Roman" w:hAnsi="Times New Roman" w:cs="Times New Roman"/>
          <w:lang w:val="en-US"/>
        </w:rPr>
      </w:r>
      <w:r w:rsidR="00755811">
        <w:rPr>
          <w:rFonts w:ascii="Times New Roman" w:hAnsi="Times New Roman" w:cs="Times New Roman"/>
          <w:lang w:val="en-US"/>
        </w:rPr>
        <w:fldChar w:fldCharType="separate"/>
      </w:r>
      <w:r w:rsidR="00A771D0">
        <w:rPr>
          <w:rFonts w:ascii="Times New Roman" w:hAnsi="Times New Roman" w:cs="Times New Roman"/>
          <w:lang w:val="en-US"/>
        </w:rPr>
        <w:t>[2]</w:t>
      </w:r>
      <w:r w:rsidR="00755811">
        <w:rPr>
          <w:rFonts w:ascii="Times New Roman" w:hAnsi="Times New Roman" w:cs="Times New Roman"/>
          <w:lang w:val="en-US"/>
        </w:rPr>
        <w:fldChar w:fldCharType="end"/>
      </w:r>
      <w:r w:rsidR="00755811">
        <w:rPr>
          <w:rFonts w:ascii="Times New Roman" w:hAnsi="Times New Roman" w:cs="Times New Roman"/>
          <w:lang w:val="en-US"/>
        </w:rPr>
        <w:t>.</w:t>
      </w:r>
    </w:p>
    <w:p w14:paraId="5A33B643" w14:textId="77777777" w:rsidR="00200896" w:rsidRPr="007B08C5" w:rsidRDefault="00200896" w:rsidP="006433D5">
      <w:pPr>
        <w:pStyle w:val="BodyText"/>
        <w:rPr>
          <w:rFonts w:ascii="Times New Roman" w:hAnsi="Times New Roman" w:cs="Times New Roman"/>
          <w:lang w:val="en-US"/>
        </w:rPr>
      </w:pPr>
    </w:p>
    <w:p w14:paraId="4240D1DF" w14:textId="23D2E116" w:rsidR="004000E8" w:rsidRPr="00CE0424" w:rsidRDefault="00230D18" w:rsidP="00CE0424">
      <w:pPr>
        <w:pStyle w:val="Heading1"/>
      </w:pPr>
      <w:bookmarkStart w:id="1" w:name="_Ref178064866"/>
      <w:r>
        <w:t>2</w:t>
      </w:r>
      <w:r>
        <w:tab/>
      </w:r>
      <w:bookmarkEnd w:id="1"/>
      <w:r w:rsidR="00200896">
        <w:t>List of agreements</w:t>
      </w:r>
    </w:p>
    <w:p w14:paraId="5321379A" w14:textId="42162EEE" w:rsidR="00200896" w:rsidRDefault="00200896" w:rsidP="006D609A">
      <w:pPr>
        <w:pStyle w:val="BodyText"/>
        <w:rPr>
          <w:rFonts w:ascii="Times New Roman" w:hAnsi="Times New Roman" w:cs="Times New Roman"/>
          <w:lang w:val="en-US"/>
        </w:rPr>
      </w:pPr>
      <w:r>
        <w:rPr>
          <w:rFonts w:ascii="Times New Roman" w:hAnsi="Times New Roman" w:cs="Times New Roman"/>
          <w:lang w:val="en-US"/>
        </w:rPr>
        <w:t>The following agreements were made at RAN1#96b:</w:t>
      </w:r>
    </w:p>
    <w:p w14:paraId="40306990" w14:textId="591F6BC3" w:rsidR="00200896" w:rsidRDefault="00200896" w:rsidP="006D609A">
      <w:pPr>
        <w:pStyle w:val="BodyText"/>
        <w:rPr>
          <w:rFonts w:ascii="Times New Roman" w:hAnsi="Times New Roman" w:cs="Times New Roman"/>
          <w:lang w:val="en-US"/>
        </w:rPr>
      </w:pPr>
    </w:p>
    <w:p w14:paraId="7BA48E5D" w14:textId="77777777" w:rsidR="00683684" w:rsidRPr="00683684" w:rsidRDefault="00683684" w:rsidP="00683684">
      <w:pPr>
        <w:spacing w:after="0" w:line="240" w:lineRule="auto"/>
        <w:rPr>
          <w:rFonts w:ascii="Times New Roman" w:eastAsia="Batang" w:hAnsi="Times New Roman" w:cs="Times New Roman"/>
          <w:sz w:val="20"/>
          <w:szCs w:val="20"/>
          <w:lang w:val="en-GB" w:eastAsia="x-none"/>
        </w:rPr>
      </w:pPr>
      <w:r w:rsidRPr="00683684">
        <w:rPr>
          <w:rFonts w:ascii="Times New Roman" w:eastAsia="Batang" w:hAnsi="Times New Roman" w:cs="Times New Roman"/>
          <w:sz w:val="20"/>
          <w:szCs w:val="20"/>
          <w:highlight w:val="green"/>
          <w:lang w:val="en-GB" w:eastAsia="x-none"/>
        </w:rPr>
        <w:t>Agreements</w:t>
      </w:r>
      <w:r w:rsidRPr="00683684">
        <w:rPr>
          <w:rFonts w:ascii="Times New Roman" w:eastAsia="Batang" w:hAnsi="Times New Roman" w:cs="Times New Roman"/>
          <w:sz w:val="20"/>
          <w:szCs w:val="20"/>
          <w:lang w:val="en-GB" w:eastAsia="x-none"/>
        </w:rPr>
        <w:t>:</w:t>
      </w:r>
    </w:p>
    <w:p w14:paraId="72F66D69" w14:textId="77777777" w:rsidR="00683684" w:rsidRPr="00683684" w:rsidRDefault="00683684" w:rsidP="006D49B1">
      <w:pPr>
        <w:numPr>
          <w:ilvl w:val="0"/>
          <w:numId w:val="15"/>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channel model should cover 0.5</w:t>
      </w:r>
      <w:proofErr w:type="gramStart"/>
      <w:r w:rsidRPr="00683684">
        <w:rPr>
          <w:rFonts w:ascii="Times New Roman" w:eastAsia="Batang" w:hAnsi="Times New Roman" w:cs="Times New Roman"/>
          <w:sz w:val="20"/>
          <w:szCs w:val="20"/>
          <w:lang w:val="en-US"/>
        </w:rPr>
        <w:t>-[</w:t>
      </w:r>
      <w:proofErr w:type="gramEnd"/>
      <w:r w:rsidRPr="00683684">
        <w:rPr>
          <w:rFonts w:ascii="Times New Roman" w:eastAsia="Batang" w:hAnsi="Times New Roman" w:cs="Times New Roman"/>
          <w:sz w:val="20"/>
          <w:szCs w:val="20"/>
          <w:lang w:val="en-US"/>
        </w:rPr>
        <w:t>100] GHz, where the upper range can be less than 100 GHz depending on the availability of scientifically validated measurement and/or simulation data that the model can be validated against</w:t>
      </w:r>
    </w:p>
    <w:p w14:paraId="72D03713" w14:textId="77777777" w:rsidR="00683684" w:rsidRPr="00683684" w:rsidRDefault="00683684" w:rsidP="006D49B1">
      <w:pPr>
        <w:numPr>
          <w:ilvl w:val="1"/>
          <w:numId w:val="15"/>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Note: According to the SID, priority should be given to channel modeling for frequency ranges below 52.6GHz</w:t>
      </w:r>
    </w:p>
    <w:p w14:paraId="38DDBD54"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2DB508DF"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b/>
          <w:sz w:val="20"/>
          <w:szCs w:val="20"/>
          <w:lang w:val="en-US" w:eastAsia="x-none"/>
        </w:rPr>
        <w:t>:</w:t>
      </w:r>
    </w:p>
    <w:p w14:paraId="1522262F" w14:textId="77777777" w:rsidR="00683684" w:rsidRPr="00683684" w:rsidRDefault="00683684" w:rsidP="006D49B1">
      <w:pPr>
        <w:numPr>
          <w:ilvl w:val="0"/>
          <w:numId w:val="15"/>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A common modeling methodology for all bands should be adopted, where model parameters can be frequency-dependent</w:t>
      </w:r>
    </w:p>
    <w:p w14:paraId="5A1FA460" w14:textId="77777777" w:rsidR="00683684" w:rsidRPr="00683684" w:rsidRDefault="00683684" w:rsidP="006D49B1">
      <w:pPr>
        <w:numPr>
          <w:ilvl w:val="1"/>
          <w:numId w:val="15"/>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Note: Some additional model components, such as oxygen absorption or EM interference from machinery, may be applicable only to a subset of frequencies</w:t>
      </w:r>
    </w:p>
    <w:p w14:paraId="0AF1E5C6"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7D0889CF"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b/>
          <w:sz w:val="20"/>
          <w:szCs w:val="20"/>
          <w:lang w:val="en-US" w:eastAsia="x-none"/>
        </w:rPr>
        <w:t>:</w:t>
      </w:r>
    </w:p>
    <w:p w14:paraId="4B9BC2D5" w14:textId="77777777" w:rsidR="00683684" w:rsidRPr="00683684" w:rsidRDefault="00683684" w:rsidP="006D49B1">
      <w:pPr>
        <w:numPr>
          <w:ilvl w:val="0"/>
          <w:numId w:val="18"/>
        </w:numPr>
        <w:spacing w:after="0" w:line="240" w:lineRule="auto"/>
        <w:rPr>
          <w:rFonts w:ascii="Times New Roman" w:eastAsia="Batang" w:hAnsi="Times New Roman" w:cs="Times New Roman"/>
          <w:sz w:val="20"/>
          <w:szCs w:val="20"/>
          <w:lang w:val="en-US" w:eastAsia="zh-CN"/>
        </w:rPr>
      </w:pPr>
      <w:r w:rsidRPr="00683684">
        <w:rPr>
          <w:rFonts w:ascii="Times New Roman" w:eastAsia="Batang" w:hAnsi="Times New Roman" w:cs="Times New Roman"/>
          <w:sz w:val="20"/>
          <w:szCs w:val="20"/>
          <w:lang w:val="en-US" w:eastAsia="zh-CN"/>
        </w:rPr>
        <w:t>LOS state is stochastically determined using a LOS probability function dependent on distance, [</w:t>
      </w:r>
      <w:proofErr w:type="spellStart"/>
      <w:r w:rsidRPr="00683684">
        <w:rPr>
          <w:rFonts w:ascii="Times New Roman" w:eastAsia="Batang" w:hAnsi="Times New Roman" w:cs="Times New Roman"/>
          <w:sz w:val="20"/>
          <w:szCs w:val="20"/>
          <w:lang w:val="en-US" w:eastAsia="zh-CN"/>
        </w:rPr>
        <w:t>tx</w:t>
      </w:r>
      <w:proofErr w:type="spellEnd"/>
      <w:r w:rsidRPr="00683684">
        <w:rPr>
          <w:rFonts w:ascii="Times New Roman" w:eastAsia="Batang" w:hAnsi="Times New Roman" w:cs="Times New Roman"/>
          <w:sz w:val="20"/>
          <w:szCs w:val="20"/>
          <w:lang w:val="en-US" w:eastAsia="zh-CN"/>
        </w:rPr>
        <w:t xml:space="preserve"> and </w:t>
      </w:r>
      <w:proofErr w:type="spellStart"/>
      <w:r w:rsidRPr="00683684">
        <w:rPr>
          <w:rFonts w:ascii="Times New Roman" w:eastAsia="Batang" w:hAnsi="Times New Roman" w:cs="Times New Roman"/>
          <w:sz w:val="20"/>
          <w:szCs w:val="20"/>
          <w:lang w:val="en-US" w:eastAsia="zh-CN"/>
        </w:rPr>
        <w:t>rx</w:t>
      </w:r>
      <w:proofErr w:type="spellEnd"/>
      <w:r w:rsidRPr="00683684">
        <w:rPr>
          <w:rFonts w:ascii="Times New Roman" w:eastAsia="Batang" w:hAnsi="Times New Roman" w:cs="Times New Roman"/>
          <w:sz w:val="20"/>
          <w:szCs w:val="20"/>
          <w:lang w:val="en-US" w:eastAsia="zh-CN"/>
        </w:rPr>
        <w:t xml:space="preserve"> height, clutter height, clutter density, subarea, time, …]. </w:t>
      </w:r>
    </w:p>
    <w:p w14:paraId="318E504E" w14:textId="77777777" w:rsidR="00683684" w:rsidRPr="00683684" w:rsidRDefault="00683684" w:rsidP="006D49B1">
      <w:pPr>
        <w:numPr>
          <w:ilvl w:val="1"/>
          <w:numId w:val="18"/>
        </w:numPr>
        <w:spacing w:after="0" w:line="240" w:lineRule="auto"/>
        <w:rPr>
          <w:rFonts w:ascii="Times New Roman" w:eastAsia="Batang" w:hAnsi="Times New Roman" w:cs="Times New Roman"/>
          <w:sz w:val="20"/>
          <w:szCs w:val="20"/>
          <w:lang w:val="en-US" w:eastAsia="zh-CN"/>
        </w:rPr>
      </w:pPr>
      <w:r w:rsidRPr="00683684">
        <w:rPr>
          <w:rFonts w:ascii="Times New Roman" w:eastAsia="Batang" w:hAnsi="Times New Roman" w:cs="Times New Roman"/>
          <w:sz w:val="20"/>
          <w:szCs w:val="20"/>
          <w:lang w:val="en-US" w:eastAsia="zh-CN"/>
        </w:rPr>
        <w:t>Separate path loss and shadow fading models are used for LOS and NLOS</w:t>
      </w:r>
    </w:p>
    <w:p w14:paraId="3BAB7B88" w14:textId="77777777" w:rsidR="00683684" w:rsidRPr="00683684" w:rsidRDefault="00683684" w:rsidP="006D49B1">
      <w:pPr>
        <w:numPr>
          <w:ilvl w:val="1"/>
          <w:numId w:val="18"/>
        </w:numPr>
        <w:spacing w:after="0" w:line="240" w:lineRule="auto"/>
        <w:rPr>
          <w:rFonts w:ascii="Times New Roman" w:eastAsia="Batang" w:hAnsi="Times New Roman" w:cs="Times New Roman"/>
          <w:sz w:val="20"/>
          <w:szCs w:val="20"/>
          <w:lang w:val="en-US" w:eastAsia="zh-CN"/>
        </w:rPr>
      </w:pPr>
      <w:r w:rsidRPr="00683684">
        <w:rPr>
          <w:rFonts w:ascii="Times New Roman" w:eastAsia="Batang" w:hAnsi="Times New Roman" w:cs="Times New Roman"/>
          <w:sz w:val="20"/>
          <w:szCs w:val="20"/>
          <w:lang w:val="en-US" w:eastAsia="zh-CN"/>
        </w:rPr>
        <w:t>The correlation of LOS probability for different links TBD</w:t>
      </w:r>
    </w:p>
    <w:p w14:paraId="3CAED6EA" w14:textId="77777777" w:rsidR="00683684" w:rsidRPr="00683684" w:rsidRDefault="00683684" w:rsidP="006D49B1">
      <w:pPr>
        <w:numPr>
          <w:ilvl w:val="1"/>
          <w:numId w:val="18"/>
        </w:numPr>
        <w:spacing w:after="0" w:line="240" w:lineRule="auto"/>
        <w:rPr>
          <w:rFonts w:ascii="Times New Roman" w:eastAsia="Batang" w:hAnsi="Times New Roman" w:cs="Times New Roman"/>
          <w:sz w:val="20"/>
          <w:szCs w:val="20"/>
          <w:lang w:val="en-US" w:eastAsia="zh-CN"/>
        </w:rPr>
      </w:pPr>
      <w:r w:rsidRPr="00683684">
        <w:rPr>
          <w:rFonts w:ascii="Times New Roman" w:eastAsia="Batang" w:hAnsi="Times New Roman" w:cs="Times New Roman"/>
          <w:sz w:val="20"/>
          <w:szCs w:val="20"/>
          <w:lang w:val="en-US" w:eastAsia="zh-CN"/>
        </w:rPr>
        <w:t>Spatial consistent transitions between LOS and NLOS states to be further studied</w:t>
      </w:r>
    </w:p>
    <w:p w14:paraId="1A77A5ED"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p>
    <w:p w14:paraId="7B25438B"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b/>
          <w:sz w:val="20"/>
          <w:szCs w:val="20"/>
          <w:lang w:val="en-US" w:eastAsia="x-none"/>
        </w:rPr>
        <w:t>:</w:t>
      </w:r>
    </w:p>
    <w:p w14:paraId="5F9D3284" w14:textId="77777777" w:rsidR="00683684" w:rsidRPr="00683684" w:rsidRDefault="00683684" w:rsidP="006D49B1">
      <w:pPr>
        <w:numPr>
          <w:ilvl w:val="0"/>
          <w:numId w:val="16"/>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 xml:space="preserve">Absolute time of arrival of multipath components in LOS and NLOS is added as an additional </w:t>
      </w:r>
      <w:proofErr w:type="spellStart"/>
      <w:r w:rsidRPr="00683684">
        <w:rPr>
          <w:rFonts w:ascii="Times New Roman" w:eastAsia="Batang" w:hAnsi="Times New Roman" w:cs="Times New Roman"/>
          <w:sz w:val="20"/>
          <w:szCs w:val="20"/>
          <w:lang w:val="en-GB"/>
        </w:rPr>
        <w:t>modeling</w:t>
      </w:r>
      <w:proofErr w:type="spellEnd"/>
      <w:r w:rsidRPr="00683684">
        <w:rPr>
          <w:rFonts w:ascii="Times New Roman" w:eastAsia="Batang" w:hAnsi="Times New Roman" w:cs="Times New Roman"/>
          <w:sz w:val="20"/>
          <w:szCs w:val="20"/>
          <w:lang w:val="en-GB"/>
        </w:rPr>
        <w:t xml:space="preserve"> component</w:t>
      </w:r>
    </w:p>
    <w:p w14:paraId="2CA7D815" w14:textId="77777777" w:rsidR="00683684" w:rsidRPr="00683684" w:rsidRDefault="00683684" w:rsidP="006D49B1">
      <w:pPr>
        <w:numPr>
          <w:ilvl w:val="1"/>
          <w:numId w:val="16"/>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 xml:space="preserve">Note: This </w:t>
      </w:r>
      <w:proofErr w:type="spellStart"/>
      <w:r w:rsidRPr="00683684">
        <w:rPr>
          <w:rFonts w:ascii="Times New Roman" w:eastAsia="Batang" w:hAnsi="Times New Roman" w:cs="Times New Roman"/>
          <w:sz w:val="20"/>
          <w:szCs w:val="20"/>
          <w:lang w:val="en-GB"/>
        </w:rPr>
        <w:t>modeling</w:t>
      </w:r>
      <w:proofErr w:type="spellEnd"/>
      <w:r w:rsidRPr="00683684">
        <w:rPr>
          <w:rFonts w:ascii="Times New Roman" w:eastAsia="Batang" w:hAnsi="Times New Roman" w:cs="Times New Roman"/>
          <w:sz w:val="20"/>
          <w:szCs w:val="20"/>
          <w:lang w:val="en-GB"/>
        </w:rPr>
        <w:t xml:space="preserve"> component is provided to support simulations in which absolute time of arrival is important (e.g., </w:t>
      </w:r>
      <w:proofErr w:type="spellStart"/>
      <w:r w:rsidRPr="00683684">
        <w:rPr>
          <w:rFonts w:ascii="Times New Roman" w:eastAsia="Batang" w:hAnsi="Times New Roman" w:cs="Times New Roman"/>
          <w:sz w:val="20"/>
          <w:szCs w:val="20"/>
          <w:lang w:val="en-GB"/>
        </w:rPr>
        <w:t>ToA</w:t>
      </w:r>
      <w:proofErr w:type="spellEnd"/>
      <w:r w:rsidRPr="00683684">
        <w:rPr>
          <w:rFonts w:ascii="Times New Roman" w:eastAsia="Batang" w:hAnsi="Times New Roman" w:cs="Times New Roman"/>
          <w:sz w:val="20"/>
          <w:szCs w:val="20"/>
          <w:lang w:val="en-GB"/>
        </w:rPr>
        <w:t xml:space="preserve"> based positioning)</w:t>
      </w:r>
    </w:p>
    <w:p w14:paraId="3E196735"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rPr>
      </w:pPr>
    </w:p>
    <w:p w14:paraId="6F994454" w14:textId="77777777" w:rsidR="00683684" w:rsidRPr="00683684" w:rsidRDefault="00683684" w:rsidP="00683684">
      <w:pPr>
        <w:spacing w:after="0" w:line="240" w:lineRule="auto"/>
        <w:rPr>
          <w:rFonts w:ascii="Times New Roman" w:eastAsia="Batang" w:hAnsi="Times New Roman" w:cs="Times New Roman"/>
          <w:b/>
          <w:sz w:val="20"/>
          <w:szCs w:val="20"/>
          <w:lang w:val="en-US"/>
        </w:rPr>
      </w:pPr>
      <w:r w:rsidRPr="00683684">
        <w:rPr>
          <w:rFonts w:ascii="Times New Roman" w:eastAsia="Batang" w:hAnsi="Times New Roman" w:cs="Times New Roman"/>
          <w:sz w:val="20"/>
          <w:szCs w:val="20"/>
          <w:highlight w:val="green"/>
          <w:lang w:val="en-US"/>
        </w:rPr>
        <w:t>Agreements</w:t>
      </w:r>
      <w:r w:rsidRPr="00683684">
        <w:rPr>
          <w:rFonts w:ascii="Times New Roman" w:eastAsia="Batang" w:hAnsi="Times New Roman" w:cs="Times New Roman"/>
          <w:b/>
          <w:sz w:val="20"/>
          <w:szCs w:val="20"/>
          <w:lang w:val="en-US"/>
        </w:rPr>
        <w:t>:</w:t>
      </w:r>
    </w:p>
    <w:p w14:paraId="65DF2FD1" w14:textId="77777777" w:rsidR="00683684" w:rsidRPr="00683684" w:rsidRDefault="00683684" w:rsidP="006D49B1">
      <w:pPr>
        <w:numPr>
          <w:ilvl w:val="0"/>
          <w:numId w:val="16"/>
        </w:numPr>
        <w:spacing w:after="0" w:line="240" w:lineRule="auto"/>
        <w:rPr>
          <w:rFonts w:ascii="Times New Roman" w:eastAsia="Batang" w:hAnsi="Times New Roman" w:cs="Times New Roman"/>
          <w:bCs/>
          <w:sz w:val="20"/>
          <w:szCs w:val="20"/>
          <w:lang w:val="en-US" w:eastAsia="zh-CN"/>
        </w:rPr>
      </w:pPr>
      <w:r w:rsidRPr="00683684">
        <w:rPr>
          <w:rFonts w:ascii="Times New Roman" w:eastAsia="Batang" w:hAnsi="Times New Roman" w:cs="Times New Roman"/>
          <w:bCs/>
          <w:sz w:val="20"/>
          <w:szCs w:val="20"/>
          <w:lang w:val="en-US" w:eastAsia="zh-CN"/>
        </w:rPr>
        <w:t>Doppler due to moving clutter or dual mobility is added as an optional feature in the model</w:t>
      </w:r>
    </w:p>
    <w:p w14:paraId="3E3A54F2" w14:textId="77777777" w:rsidR="00683684" w:rsidRPr="00683684" w:rsidRDefault="00683684" w:rsidP="006D49B1">
      <w:pPr>
        <w:numPr>
          <w:ilvl w:val="1"/>
          <w:numId w:val="16"/>
        </w:numPr>
        <w:spacing w:after="0" w:line="240" w:lineRule="auto"/>
        <w:rPr>
          <w:rFonts w:ascii="Times New Roman" w:eastAsia="Batang" w:hAnsi="Times New Roman" w:cs="Times New Roman"/>
          <w:sz w:val="20"/>
          <w:szCs w:val="20"/>
          <w:lang w:val="en-US" w:eastAsia="zh-CN"/>
        </w:rPr>
      </w:pPr>
      <w:r w:rsidRPr="00683684">
        <w:rPr>
          <w:rFonts w:ascii="Times New Roman" w:eastAsia="Batang" w:hAnsi="Times New Roman" w:cs="Times New Roman"/>
          <w:sz w:val="20"/>
          <w:szCs w:val="20"/>
          <w:lang w:val="en-US" w:eastAsia="zh-CN"/>
        </w:rPr>
        <w:t>Note: the channel coefficient equations will need to be updated for these cases</w:t>
      </w:r>
    </w:p>
    <w:p w14:paraId="5ED99098"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p>
    <w:p w14:paraId="5B8CF866"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r w:rsidRPr="00683684">
        <w:rPr>
          <w:rFonts w:ascii="Times New Roman" w:eastAsia="Batang" w:hAnsi="Times New Roman" w:cs="Times New Roman"/>
          <w:sz w:val="20"/>
          <w:szCs w:val="20"/>
          <w:highlight w:val="green"/>
          <w:lang w:val="en-US" w:eastAsia="x-none"/>
        </w:rPr>
        <w:lastRenderedPageBreak/>
        <w:t>Agreements:</w:t>
      </w:r>
    </w:p>
    <w:p w14:paraId="4A225172" w14:textId="77777777" w:rsidR="00683684" w:rsidRPr="00683684" w:rsidRDefault="00683684" w:rsidP="00683684">
      <w:pPr>
        <w:spacing w:after="0" w:line="240" w:lineRule="auto"/>
        <w:rPr>
          <w:rFonts w:ascii="Times New Roman" w:eastAsia="Batang" w:hAnsi="Times New Roman" w:cs="Times New Roman"/>
          <w:sz w:val="20"/>
          <w:szCs w:val="20"/>
          <w:lang w:val="en-US"/>
        </w:rPr>
      </w:pPr>
      <w:bookmarkStart w:id="2" w:name="_Hlk535322247"/>
      <w:r w:rsidRPr="00683684">
        <w:rPr>
          <w:rFonts w:ascii="Times New Roman" w:eastAsia="Batang" w:hAnsi="Times New Roman" w:cs="Times New Roman"/>
          <w:sz w:val="20"/>
          <w:szCs w:val="20"/>
          <w:lang w:val="en-US"/>
        </w:rPr>
        <w:t>A new Indoor - Industrial scenario (</w:t>
      </w:r>
      <w:proofErr w:type="spellStart"/>
      <w:r w:rsidRPr="00683684">
        <w:rPr>
          <w:rFonts w:ascii="Times New Roman" w:eastAsia="Batang" w:hAnsi="Times New Roman" w:cs="Times New Roman"/>
          <w:sz w:val="20"/>
          <w:szCs w:val="20"/>
          <w:lang w:val="en-US"/>
        </w:rPr>
        <w:t>IIoT</w:t>
      </w:r>
      <w:proofErr w:type="spellEnd"/>
      <w:r w:rsidRPr="00683684">
        <w:rPr>
          <w:rFonts w:ascii="Times New Roman" w:eastAsia="Batang" w:hAnsi="Times New Roman" w:cs="Times New Roman"/>
          <w:sz w:val="20"/>
          <w:szCs w:val="20"/>
          <w:lang w:val="en-US"/>
        </w:rPr>
        <w:t>) is added to TR 38.901</w:t>
      </w:r>
      <w:bookmarkEnd w:id="2"/>
    </w:p>
    <w:p w14:paraId="219B6DF0" w14:textId="77777777" w:rsidR="00683684" w:rsidRPr="00683684" w:rsidRDefault="00683684" w:rsidP="006D49B1">
      <w:pPr>
        <w:numPr>
          <w:ilvl w:val="0"/>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This scenario can have one or more sub-scenarios where some environment parameters and/or channel model parameters may differ between the sub-scenarios (note: compare </w:t>
      </w:r>
      <w:proofErr w:type="spellStart"/>
      <w:r w:rsidRPr="00683684">
        <w:rPr>
          <w:rFonts w:ascii="Times New Roman" w:eastAsia="Batang" w:hAnsi="Times New Roman" w:cs="Times New Roman"/>
          <w:sz w:val="20"/>
          <w:szCs w:val="20"/>
          <w:lang w:val="en-US"/>
        </w:rPr>
        <w:t>InH</w:t>
      </w:r>
      <w:proofErr w:type="spellEnd"/>
      <w:r w:rsidRPr="00683684">
        <w:rPr>
          <w:rFonts w:ascii="Times New Roman" w:eastAsia="Batang" w:hAnsi="Times New Roman" w:cs="Times New Roman"/>
          <w:sz w:val="20"/>
          <w:szCs w:val="20"/>
          <w:lang w:val="en-US"/>
        </w:rPr>
        <w:t xml:space="preserve">-open office and </w:t>
      </w:r>
      <w:proofErr w:type="spellStart"/>
      <w:r w:rsidRPr="00683684">
        <w:rPr>
          <w:rFonts w:ascii="Times New Roman" w:eastAsia="Batang" w:hAnsi="Times New Roman" w:cs="Times New Roman"/>
          <w:sz w:val="20"/>
          <w:szCs w:val="20"/>
          <w:lang w:val="en-US"/>
        </w:rPr>
        <w:t>InH</w:t>
      </w:r>
      <w:proofErr w:type="spellEnd"/>
      <w:r w:rsidRPr="00683684">
        <w:rPr>
          <w:rFonts w:ascii="Times New Roman" w:eastAsia="Batang" w:hAnsi="Times New Roman" w:cs="Times New Roman"/>
          <w:sz w:val="20"/>
          <w:szCs w:val="20"/>
          <w:lang w:val="en-US"/>
        </w:rPr>
        <w:t xml:space="preserve"> mixed office in 38.901)</w:t>
      </w:r>
    </w:p>
    <w:p w14:paraId="62D55CC3"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A sub-scenario is defined by the range of validity of the environment parameters and the channel model parameters</w:t>
      </w:r>
    </w:p>
    <w:p w14:paraId="2E54971B"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FFS on the number and details of these sub-scenarios, including homogeneity or heterogeneity of environment parameters and channel model parameters within a sub-scenario</w:t>
      </w:r>
    </w:p>
    <w:p w14:paraId="7E35C0B8" w14:textId="77777777" w:rsidR="00683684" w:rsidRPr="00683684" w:rsidRDefault="00683684" w:rsidP="006D49B1">
      <w:pPr>
        <w:numPr>
          <w:ilvl w:val="0"/>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When possible, the channel model components should cover the range of the environment parameters of the different sub-scenarios</w:t>
      </w:r>
    </w:p>
    <w:p w14:paraId="6F2F51D8"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E.g. a LOS probability model with a functional dependence on the clutter density is preferable to separate LOS probability models for different clutter densities</w:t>
      </w:r>
    </w:p>
    <w:p w14:paraId="0563C72E" w14:textId="77777777" w:rsidR="00683684" w:rsidRPr="00683684" w:rsidRDefault="00683684" w:rsidP="006D49B1">
      <w:pPr>
        <w:numPr>
          <w:ilvl w:val="0"/>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For channel model calibration purposes, the sub-scenario description can be complemented with additional simulation assumptions, including:</w:t>
      </w:r>
    </w:p>
    <w:p w14:paraId="5FDCDEFD"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BS deployment and user distribution</w:t>
      </w:r>
    </w:p>
    <w:p w14:paraId="3763815A"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Mobility</w:t>
      </w:r>
    </w:p>
    <w:p w14:paraId="7F6633AE"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Antenna models</w:t>
      </w:r>
    </w:p>
    <w:p w14:paraId="0ED9A030"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Output powers and noise figures</w:t>
      </w:r>
    </w:p>
    <w:p w14:paraId="4DE2FC39"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etc</w:t>
      </w:r>
    </w:p>
    <w:p w14:paraId="17F2E5AF"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5C622F48"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b/>
          <w:sz w:val="20"/>
          <w:szCs w:val="20"/>
          <w:lang w:val="en-US" w:eastAsia="x-none"/>
        </w:rPr>
        <w:t>:</w:t>
      </w:r>
    </w:p>
    <w:p w14:paraId="3DBCCCA6" w14:textId="77777777" w:rsidR="00683684" w:rsidRPr="00683684" w:rsidRDefault="00683684" w:rsidP="00683684">
      <w:pPr>
        <w:spacing w:after="0" w:line="240" w:lineRule="auto"/>
        <w:rPr>
          <w:rFonts w:ascii="Times New Roman" w:eastAsia="Batang" w:hAnsi="Times New Roman" w:cs="Times New Roman"/>
          <w:bCs/>
          <w:sz w:val="20"/>
          <w:szCs w:val="20"/>
          <w:lang w:val="en-US" w:eastAsia="sv-SE"/>
        </w:rPr>
      </w:pPr>
      <w:r w:rsidRPr="00683684">
        <w:rPr>
          <w:rFonts w:ascii="Times New Roman" w:eastAsia="Batang" w:hAnsi="Times New Roman" w:cs="Times New Roman"/>
          <w:bCs/>
          <w:sz w:val="20"/>
          <w:szCs w:val="20"/>
          <w:lang w:val="en-US"/>
        </w:rPr>
        <w:t>Adopt a sub-scenario according to the table below</w:t>
      </w:r>
    </w:p>
    <w:p w14:paraId="0F03E0F0" w14:textId="77777777" w:rsidR="00683684" w:rsidRPr="00683684" w:rsidRDefault="00683684" w:rsidP="006D49B1">
      <w:pPr>
        <w:numPr>
          <w:ilvl w:val="0"/>
          <w:numId w:val="20"/>
        </w:numPr>
        <w:spacing w:after="120" w:line="240" w:lineRule="auto"/>
        <w:ind w:left="714" w:hanging="357"/>
        <w:rPr>
          <w:rFonts w:ascii="Times New Roman" w:eastAsia="Batang" w:hAnsi="Times New Roman" w:cs="Times New Roman"/>
          <w:bCs/>
          <w:sz w:val="20"/>
          <w:szCs w:val="20"/>
          <w:lang w:val="en-US"/>
        </w:rPr>
      </w:pPr>
      <w:r w:rsidRPr="00683684">
        <w:rPr>
          <w:rFonts w:ascii="Times New Roman" w:eastAsia="Batang" w:hAnsi="Times New Roman" w:cs="Times New Roman"/>
          <w:bCs/>
          <w:sz w:val="20"/>
          <w:szCs w:val="20"/>
          <w:lang w:val="en-US"/>
        </w:rPr>
        <w:t>Note: Further sub-scenarios may be adopted if needed</w:t>
      </w:r>
    </w:p>
    <w:tbl>
      <w:tblPr>
        <w:tblW w:w="7488" w:type="dxa"/>
        <w:jc w:val="center"/>
        <w:tblCellMar>
          <w:left w:w="0" w:type="dxa"/>
          <w:right w:w="0" w:type="dxa"/>
        </w:tblCellMar>
        <w:tblLook w:val="04A0" w:firstRow="1" w:lastRow="0" w:firstColumn="1" w:lastColumn="0" w:noHBand="0" w:noVBand="1"/>
      </w:tblPr>
      <w:tblGrid>
        <w:gridCol w:w="984"/>
        <w:gridCol w:w="1230"/>
        <w:gridCol w:w="5274"/>
      </w:tblGrid>
      <w:tr w:rsidR="00683684" w:rsidRPr="00683684" w14:paraId="37F96F86" w14:textId="77777777" w:rsidTr="00DC1995">
        <w:trPr>
          <w:cantSplit/>
          <w:trHeight w:val="20"/>
          <w:jc w:val="center"/>
        </w:trPr>
        <w:tc>
          <w:tcPr>
            <w:tcW w:w="2214"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2D9087E"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US" w:eastAsia="ja-JP"/>
              </w:rPr>
            </w:pPr>
            <w:r w:rsidRPr="00683684">
              <w:rPr>
                <w:rFonts w:ascii="Arial" w:eastAsia="Times New Roman" w:hAnsi="Arial" w:cs="Times New Roman"/>
                <w:b/>
                <w:sz w:val="18"/>
                <w:szCs w:val="20"/>
                <w:lang w:val="en-US" w:eastAsia="ja-JP"/>
              </w:rPr>
              <w:t>Parameters</w:t>
            </w:r>
          </w:p>
        </w:tc>
        <w:tc>
          <w:tcPr>
            <w:tcW w:w="527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B27912D"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sidRPr="00683684">
              <w:rPr>
                <w:rFonts w:ascii="Arial" w:eastAsia="Times New Roman" w:hAnsi="Arial" w:cs="Times New Roman"/>
                <w:b/>
                <w:sz w:val="18"/>
                <w:szCs w:val="20"/>
                <w:lang w:val="en-US" w:eastAsia="ja-JP"/>
              </w:rPr>
              <w:t>Sub-scenario 1</w:t>
            </w:r>
          </w:p>
        </w:tc>
      </w:tr>
      <w:tr w:rsidR="00683684" w:rsidRPr="00F40BEA" w14:paraId="7CAD2E1B" w14:textId="77777777" w:rsidTr="00DC1995">
        <w:trPr>
          <w:cantSplit/>
          <w:trHeight w:val="20"/>
          <w:jc w:val="center"/>
        </w:trPr>
        <w:tc>
          <w:tcPr>
            <w:tcW w:w="984"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77382B0A"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Layout</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0D803C9"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Room size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A161840"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Rectangular: [FFS, e.g. 5000-20000 m</w:t>
            </w:r>
            <w:r w:rsidRPr="00683684">
              <w:rPr>
                <w:rFonts w:ascii="Arial" w:eastAsia="Times New Roman" w:hAnsi="Arial" w:cs="Times New Roman"/>
                <w:sz w:val="18"/>
                <w:szCs w:val="20"/>
                <w:vertAlign w:val="superscript"/>
                <w:lang w:val="en-US" w:eastAsia="ja-JP"/>
              </w:rPr>
              <w:t>2</w:t>
            </w:r>
            <w:r w:rsidRPr="00683684">
              <w:rPr>
                <w:rFonts w:ascii="Arial" w:eastAsia="Times New Roman" w:hAnsi="Arial" w:cs="Times New Roman"/>
                <w:sz w:val="18"/>
                <w:szCs w:val="20"/>
                <w:lang w:val="en-US" w:eastAsia="ja-JP"/>
              </w:rPr>
              <w:t xml:space="preserve">] </w:t>
            </w:r>
          </w:p>
        </w:tc>
      </w:tr>
      <w:tr w:rsidR="00683684" w:rsidRPr="00683684" w14:paraId="15F9E317" w14:textId="77777777" w:rsidTr="00DC1995">
        <w:trPr>
          <w:cantSplit/>
          <w:trHeight w:val="20"/>
          <w:jc w:val="center"/>
        </w:trPr>
        <w:tc>
          <w:tcPr>
            <w:tcW w:w="0" w:type="auto"/>
            <w:vMerge/>
            <w:tcBorders>
              <w:top w:val="nil"/>
              <w:left w:val="single" w:sz="8" w:space="0" w:color="000000"/>
              <w:bottom w:val="nil"/>
              <w:right w:val="single" w:sz="8" w:space="0" w:color="000000"/>
            </w:tcBorders>
            <w:vAlign w:val="center"/>
            <w:hideMark/>
          </w:tcPr>
          <w:p w14:paraId="1ACEC05D"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8B681AF"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Ceiling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C99DE81"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[FFS: e.g. 10-25 m]</w:t>
            </w:r>
          </w:p>
        </w:tc>
      </w:tr>
      <w:tr w:rsidR="00683684" w:rsidRPr="00F40BEA" w14:paraId="5F00E87F" w14:textId="77777777" w:rsidTr="00DC1995">
        <w:trPr>
          <w:cantSplit/>
          <w:trHeight w:val="20"/>
          <w:jc w:val="center"/>
        </w:trPr>
        <w:tc>
          <w:tcPr>
            <w:tcW w:w="0" w:type="auto"/>
            <w:tcBorders>
              <w:top w:val="nil"/>
              <w:left w:val="single" w:sz="8" w:space="0" w:color="000000"/>
              <w:bottom w:val="nil"/>
              <w:right w:val="single" w:sz="8" w:space="0" w:color="000000"/>
            </w:tcBorders>
            <w:vAlign w:val="center"/>
          </w:tcPr>
          <w:p w14:paraId="2E89B63C"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420DD35"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External wall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BD32A0C"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[Concrete walls with metal-coated windows]</w:t>
            </w:r>
          </w:p>
        </w:tc>
      </w:tr>
      <w:tr w:rsidR="00683684" w:rsidRPr="00F40BEA" w14:paraId="39D3DD68" w14:textId="77777777" w:rsidTr="00DC1995">
        <w:trPr>
          <w:cantSplit/>
          <w:trHeight w:val="20"/>
          <w:jc w:val="center"/>
        </w:trPr>
        <w:tc>
          <w:tcPr>
            <w:tcW w:w="2214"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0E43DAF"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Clutter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F1F2B7C"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[Small to medium metallic machinery and objects]</w:t>
            </w:r>
          </w:p>
        </w:tc>
      </w:tr>
      <w:tr w:rsidR="00683684" w:rsidRPr="00683684" w14:paraId="626525D8" w14:textId="77777777" w:rsidTr="00DC1995">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FE1C2D0"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Clutter density and distribution</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2FB6BD8"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FFS</w:t>
            </w:r>
          </w:p>
        </w:tc>
      </w:tr>
      <w:tr w:rsidR="00683684" w:rsidRPr="00683684" w14:paraId="264E2F7B" w14:textId="77777777" w:rsidTr="00DC1995">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D69AA48"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eastAsianLayout w:id="1905545476" w:combine="1"/>
              </w:rPr>
            </w:pPr>
            <w:r w:rsidRPr="00683684">
              <w:rPr>
                <w:rFonts w:ascii="Arial" w:eastAsia="Times New Roman" w:hAnsi="Arial" w:cs="Times New Roman"/>
                <w:sz w:val="18"/>
                <w:szCs w:val="20"/>
                <w:lang w:val="en-US" w:eastAsia="ja-JP"/>
              </w:rPr>
              <w:t>Clutter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9B66BB1"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83684">
              <w:rPr>
                <w:rFonts w:ascii="Arial" w:eastAsia="Times New Roman" w:hAnsi="Arial" w:cs="Times New Roman"/>
                <w:sz w:val="18"/>
                <w:szCs w:val="20"/>
                <w:lang w:val="en-GB" w:eastAsia="zh-CN"/>
              </w:rPr>
              <w:t>FFS</w:t>
            </w:r>
          </w:p>
        </w:tc>
      </w:tr>
      <w:tr w:rsidR="00683684" w:rsidRPr="00F40BEA" w14:paraId="40671CED" w14:textId="77777777" w:rsidTr="00DC1995">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08054C8"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GB" w:eastAsia="ja-JP"/>
              </w:rPr>
              <w:t xml:space="preserve">BS antenna height </w:t>
            </w:r>
            <w:proofErr w:type="spellStart"/>
            <w:r w:rsidRPr="00683684">
              <w:rPr>
                <w:rFonts w:ascii="Arial" w:eastAsia="Times New Roman" w:hAnsi="Arial" w:cs="Times New Roman"/>
                <w:i/>
                <w:sz w:val="18"/>
                <w:szCs w:val="20"/>
                <w:lang w:val="en-GB" w:eastAsia="ja-JP"/>
              </w:rPr>
              <w:t>h</w:t>
            </w:r>
            <w:r w:rsidRPr="00683684">
              <w:rPr>
                <w:rFonts w:ascii="Arial" w:eastAsia="Times New Roman" w:hAnsi="Arial" w:cs="Times New Roman"/>
                <w:sz w:val="18"/>
                <w:szCs w:val="20"/>
                <w:vertAlign w:val="subscript"/>
                <w:lang w:val="en-GB" w:eastAsia="ja-JP"/>
              </w:rPr>
              <w:t>BS</w:t>
            </w:r>
            <w:proofErr w:type="spellEnd"/>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64140FD"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[clutter-embedded or above clutter]</w:t>
            </w:r>
          </w:p>
        </w:tc>
      </w:tr>
      <w:tr w:rsidR="00683684" w:rsidRPr="00683684" w14:paraId="35579AA2" w14:textId="77777777" w:rsidTr="00DC1995">
        <w:trPr>
          <w:cantSplit/>
          <w:trHeight w:val="20"/>
          <w:jc w:val="center"/>
        </w:trPr>
        <w:tc>
          <w:tcPr>
            <w:tcW w:w="984"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ECD830B"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GB" w:eastAsia="ja-JP"/>
              </w:rPr>
              <w:t>UT location</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D2919C2"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LOS/NLOS</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CCDFC5E"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LOS and NLOS</w:t>
            </w:r>
          </w:p>
        </w:tc>
      </w:tr>
      <w:tr w:rsidR="00683684" w:rsidRPr="00683684" w14:paraId="2CC128FC" w14:textId="77777777" w:rsidTr="00DC1995">
        <w:trPr>
          <w:cantSplit/>
          <w:trHeight w:val="20"/>
          <w:jc w:val="center"/>
        </w:trPr>
        <w:tc>
          <w:tcPr>
            <w:tcW w:w="0" w:type="auto"/>
            <w:vMerge/>
            <w:tcBorders>
              <w:top w:val="nil"/>
              <w:left w:val="single" w:sz="8" w:space="0" w:color="000000"/>
              <w:bottom w:val="single" w:sz="8" w:space="0" w:color="000000"/>
              <w:right w:val="single" w:sz="8" w:space="0" w:color="000000"/>
            </w:tcBorders>
            <w:vAlign w:val="center"/>
            <w:hideMark/>
          </w:tcPr>
          <w:p w14:paraId="7CD415AF"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F50DCCC"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GB" w:eastAsia="ja-JP"/>
              </w:rPr>
              <w:t xml:space="preserve">Height </w:t>
            </w:r>
            <w:proofErr w:type="spellStart"/>
            <w:r w:rsidRPr="00683684">
              <w:rPr>
                <w:rFonts w:ascii="Arial" w:eastAsia="Times New Roman" w:hAnsi="Arial" w:cs="Times New Roman"/>
                <w:i/>
                <w:sz w:val="18"/>
                <w:szCs w:val="20"/>
                <w:lang w:val="en-GB" w:eastAsia="ja-JP"/>
              </w:rPr>
              <w:t>h</w:t>
            </w:r>
            <w:r w:rsidRPr="00683684">
              <w:rPr>
                <w:rFonts w:ascii="Arial" w:eastAsia="Times New Roman" w:hAnsi="Arial" w:cs="Times New Roman"/>
                <w:sz w:val="18"/>
                <w:szCs w:val="20"/>
                <w:vertAlign w:val="subscript"/>
                <w:lang w:val="en-GB" w:eastAsia="ja-JP"/>
              </w:rPr>
              <w:t>UT</w:t>
            </w:r>
            <w:proofErr w:type="spellEnd"/>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C3372A0"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nl-NL" w:eastAsia="ja-JP"/>
              </w:rPr>
              <w:t>[Clutter-embedded]</w:t>
            </w:r>
          </w:p>
        </w:tc>
      </w:tr>
    </w:tbl>
    <w:p w14:paraId="094E229E" w14:textId="77777777" w:rsidR="00683684" w:rsidRPr="00683684" w:rsidRDefault="00683684" w:rsidP="00683684">
      <w:pPr>
        <w:spacing w:after="0" w:line="240" w:lineRule="auto"/>
        <w:rPr>
          <w:rFonts w:ascii="Times" w:eastAsia="Batang" w:hAnsi="Times" w:cs="Times New Roman"/>
          <w:sz w:val="20"/>
          <w:szCs w:val="24"/>
          <w:lang w:val="en-GB"/>
        </w:rPr>
      </w:pPr>
    </w:p>
    <w:p w14:paraId="1592BD6D" w14:textId="77777777" w:rsidR="00683684" w:rsidRPr="00683684" w:rsidRDefault="00683684" w:rsidP="00683684">
      <w:p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highlight w:val="green"/>
          <w:lang w:val="en-GB"/>
        </w:rPr>
        <w:t>Agreements</w:t>
      </w:r>
      <w:r w:rsidRPr="00683684">
        <w:rPr>
          <w:rFonts w:ascii="Times New Roman" w:eastAsia="Batang" w:hAnsi="Times New Roman" w:cs="Times New Roman"/>
          <w:sz w:val="20"/>
          <w:szCs w:val="20"/>
          <w:lang w:val="en-GB"/>
        </w:rPr>
        <w:t>:</w:t>
      </w:r>
    </w:p>
    <w:p w14:paraId="3979B0A7"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baseline scenario may be extended by any of the following options</w:t>
      </w:r>
    </w:p>
    <w:p w14:paraId="0C7AB709" w14:textId="77777777" w:rsidR="00683684" w:rsidRPr="00683684" w:rsidRDefault="00683684" w:rsidP="006D49B1">
      <w:pPr>
        <w:numPr>
          <w:ilvl w:val="0"/>
          <w:numId w:val="21"/>
        </w:num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Sources of EM interference: TBD how to specify</w:t>
      </w:r>
    </w:p>
    <w:p w14:paraId="5ACC88DE" w14:textId="77777777" w:rsidR="00683684" w:rsidRPr="00683684" w:rsidRDefault="00683684" w:rsidP="006D49B1">
      <w:pPr>
        <w:numPr>
          <w:ilvl w:val="0"/>
          <w:numId w:val="21"/>
        </w:num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Clutter mobility: TBD how to specify</w:t>
      </w:r>
    </w:p>
    <w:p w14:paraId="73AB9A1E" w14:textId="77777777" w:rsidR="00683684" w:rsidRPr="00683684" w:rsidRDefault="00683684" w:rsidP="006D49B1">
      <w:pPr>
        <w:numPr>
          <w:ilvl w:val="0"/>
          <w:numId w:val="21"/>
        </w:num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Mobile </w:t>
      </w:r>
      <w:proofErr w:type="spellStart"/>
      <w:r w:rsidRPr="00683684">
        <w:rPr>
          <w:rFonts w:ascii="Times New Roman" w:eastAsia="Batang" w:hAnsi="Times New Roman" w:cs="Times New Roman"/>
          <w:sz w:val="20"/>
          <w:szCs w:val="20"/>
          <w:lang w:val="en-US"/>
        </w:rPr>
        <w:t>gNBs</w:t>
      </w:r>
      <w:proofErr w:type="spellEnd"/>
      <w:r w:rsidRPr="00683684">
        <w:rPr>
          <w:rFonts w:ascii="Times New Roman" w:eastAsia="Batang" w:hAnsi="Times New Roman" w:cs="Times New Roman"/>
          <w:sz w:val="20"/>
          <w:szCs w:val="20"/>
          <w:lang w:val="en-US"/>
        </w:rPr>
        <w:t xml:space="preserve"> or D2D communication leading to dual mobility</w:t>
      </w:r>
    </w:p>
    <w:p w14:paraId="19445934"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p>
    <w:p w14:paraId="6E1ECD5F"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2EB9992B"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For comparison results from different sources, the following is recommended</w:t>
      </w:r>
    </w:p>
    <w:p w14:paraId="2135D094" w14:textId="77777777" w:rsidR="00683684" w:rsidRPr="00683684" w:rsidRDefault="00683684" w:rsidP="006D49B1">
      <w:pPr>
        <w:numPr>
          <w:ilvl w:val="0"/>
          <w:numId w:val="22"/>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For mean angle and angular spread, the definitions in 38.901 Annex A should be used</w:t>
      </w:r>
    </w:p>
    <w:p w14:paraId="288F7BF5" w14:textId="77777777" w:rsidR="00683684" w:rsidRPr="00683684" w:rsidRDefault="00683684" w:rsidP="006D49B1">
      <w:pPr>
        <w:numPr>
          <w:ilvl w:val="0"/>
          <w:numId w:val="22"/>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For all other parameters, the definitions and procedures for calculation of parameter values should follow WINNER II part 2</w:t>
      </w:r>
    </w:p>
    <w:p w14:paraId="239336B4" w14:textId="77777777" w:rsidR="00683684" w:rsidRPr="00683684" w:rsidRDefault="00683684" w:rsidP="006D49B1">
      <w:pPr>
        <w:numPr>
          <w:ilvl w:val="0"/>
          <w:numId w:val="22"/>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Consider the guidance for comparability in </w:t>
      </w:r>
      <w:proofErr w:type="spellStart"/>
      <w:r w:rsidRPr="00683684">
        <w:rPr>
          <w:rFonts w:ascii="Times New Roman" w:eastAsia="Batang" w:hAnsi="Times New Roman" w:cs="Times New Roman"/>
          <w:sz w:val="20"/>
          <w:szCs w:val="20"/>
          <w:lang w:val="en-US"/>
        </w:rPr>
        <w:t>mmMAGIC</w:t>
      </w:r>
      <w:proofErr w:type="spellEnd"/>
      <w:r w:rsidRPr="00683684">
        <w:rPr>
          <w:rFonts w:ascii="Times New Roman" w:eastAsia="Batang" w:hAnsi="Times New Roman" w:cs="Times New Roman"/>
          <w:sz w:val="20"/>
          <w:szCs w:val="20"/>
          <w:lang w:val="en-US"/>
        </w:rPr>
        <w:t xml:space="preserve"> D2.2 Table 3.1 when comparing results from different frequencies</w:t>
      </w:r>
    </w:p>
    <w:p w14:paraId="61A662EB" w14:textId="77777777" w:rsidR="00683684" w:rsidRPr="00683684" w:rsidRDefault="00683684" w:rsidP="006D49B1">
      <w:pPr>
        <w:numPr>
          <w:ilvl w:val="0"/>
          <w:numId w:val="22"/>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describe any additional methods used for data extraction like super-resolution methods</w:t>
      </w:r>
    </w:p>
    <w:p w14:paraId="472DAECE"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3E980215"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6894B306"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lastRenderedPageBreak/>
        <w:t>Introduce four industrial sub-scenarios</w:t>
      </w:r>
    </w:p>
    <w:p w14:paraId="2BA4CD64"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Sub-scenario 1: Low clutter density, both Tx and Rx antennas are clutter-embedded (LOS or NLOS)</w:t>
      </w:r>
    </w:p>
    <w:p w14:paraId="6C68317E"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Sub-scenario 2: High clutter density, both Tx and Rx antennas are clutter-embedded (LOS or NLOS)</w:t>
      </w:r>
    </w:p>
    <w:p w14:paraId="743FA981"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Sub-scenario 3: Low clutter density, one of Tx or Rx is elevated above the clutter (LOS or NLOS)</w:t>
      </w:r>
    </w:p>
    <w:p w14:paraId="4956A815"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Sub-scenario 4: High clutter density, one of Tx or Rx is elevated above the clutter (LOS or NLOS)</w:t>
      </w:r>
    </w:p>
    <w:p w14:paraId="1C7B0EF7"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Definition of “low” and “high” clutter density is FFS</w:t>
      </w:r>
    </w:p>
    <w:p w14:paraId="37F9CB55"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As a starting point, a common set of fast fading parameters are used for LOS in all four sub-scenarios</w:t>
      </w:r>
    </w:p>
    <w:p w14:paraId="04FA5F2A"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FFS if other parameters can be merged across scenarios</w:t>
      </w:r>
    </w:p>
    <w:p w14:paraId="14217539"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parameterizations for each of the sub-scenarios</w:t>
      </w:r>
    </w:p>
    <w:p w14:paraId="629AD090" w14:textId="77777777" w:rsidR="00683684" w:rsidRPr="00683684" w:rsidRDefault="00683684" w:rsidP="006D49B1">
      <w:pPr>
        <w:numPr>
          <w:ilvl w:val="1"/>
          <w:numId w:val="23"/>
        </w:numPr>
        <w:spacing w:after="0" w:line="256" w:lineRule="auto"/>
        <w:jc w:val="both"/>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Path loss model</w:t>
      </w:r>
    </w:p>
    <w:p w14:paraId="684021BE" w14:textId="77777777" w:rsidR="00683684" w:rsidRPr="00683684" w:rsidRDefault="00683684" w:rsidP="006D49B1">
      <w:pPr>
        <w:numPr>
          <w:ilvl w:val="1"/>
          <w:numId w:val="23"/>
        </w:numPr>
        <w:spacing w:after="0" w:line="256" w:lineRule="auto"/>
        <w:jc w:val="both"/>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LOS probability</w:t>
      </w:r>
    </w:p>
    <w:p w14:paraId="7F5B5268" w14:textId="77777777" w:rsidR="00683684" w:rsidRPr="00683684" w:rsidRDefault="00683684" w:rsidP="006D49B1">
      <w:pPr>
        <w:numPr>
          <w:ilvl w:val="1"/>
          <w:numId w:val="23"/>
        </w:numPr>
        <w:spacing w:after="0" w:line="256" w:lineRule="auto"/>
        <w:jc w:val="both"/>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Fast fading model parameters</w:t>
      </w:r>
    </w:p>
    <w:p w14:paraId="6D755E8F"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FFS on the need for further sub-scenarios, e.g. for sensors embedded within cubicles or machinery </w:t>
      </w:r>
    </w:p>
    <w:p w14:paraId="4AB97AAD"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p>
    <w:p w14:paraId="48A419E3"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5A81E78A"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Develop new path loss models for the industrial scenario by collecting reported and new path loss measurements</w:t>
      </w:r>
    </w:p>
    <w:p w14:paraId="449C7D50" w14:textId="77777777" w:rsidR="00683684" w:rsidRPr="00683684" w:rsidRDefault="00683684" w:rsidP="006D49B1">
      <w:pPr>
        <w:numPr>
          <w:ilvl w:val="0"/>
          <w:numId w:val="24"/>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path loss curves and the distance ranges for which these have been derived</w:t>
      </w:r>
    </w:p>
    <w:p w14:paraId="42803A48" w14:textId="77777777" w:rsidR="00683684" w:rsidRPr="00683684" w:rsidRDefault="00683684" w:rsidP="006D49B1">
      <w:pPr>
        <w:numPr>
          <w:ilvl w:val="1"/>
          <w:numId w:val="24"/>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data should be categorized according to the (sub-)scenario, e.g. LOS or NLOS, clutter density, antenna heights</w:t>
      </w:r>
    </w:p>
    <w:p w14:paraId="4C48BC4A" w14:textId="77777777" w:rsidR="00683684" w:rsidRPr="00683684" w:rsidRDefault="00683684" w:rsidP="006D49B1">
      <w:pPr>
        <w:numPr>
          <w:ilvl w:val="0"/>
          <w:numId w:val="24"/>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Derive path loss models by averaging over similar (sub-)scenarios</w:t>
      </w:r>
    </w:p>
    <w:p w14:paraId="1D6C3E73" w14:textId="77777777" w:rsidR="00683684" w:rsidRPr="00683684" w:rsidRDefault="00683684" w:rsidP="006D49B1">
      <w:pPr>
        <w:numPr>
          <w:ilvl w:val="1"/>
          <w:numId w:val="24"/>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Note: It is suggested to plot the path loss or excess loss curves vs distance from different sources in the same diagram to find overall trends</w:t>
      </w:r>
    </w:p>
    <w:p w14:paraId="5CA473E7"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2BFF529D"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7D1127E0"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If O2I modelling is needed, use the high penetration loss model from TR 38.901 as a starting point</w:t>
      </w:r>
    </w:p>
    <w:p w14:paraId="1633AA39" w14:textId="77777777" w:rsidR="00683684" w:rsidRPr="00683684" w:rsidRDefault="00683684" w:rsidP="006D49B1">
      <w:pPr>
        <w:numPr>
          <w:ilvl w:val="0"/>
          <w:numId w:val="25"/>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Revisit this if measurements become available</w:t>
      </w:r>
    </w:p>
    <w:p w14:paraId="57160B45"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03BB499C"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43039C98"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At least the dependency on Tx-Rx 2D distance and clutter density should be considered for the modeling LOS probability. </w:t>
      </w:r>
    </w:p>
    <w:p w14:paraId="7C9B5286" w14:textId="77777777" w:rsidR="00683684" w:rsidRPr="00683684" w:rsidRDefault="00683684" w:rsidP="006D49B1">
      <w:pPr>
        <w:numPr>
          <w:ilvl w:val="0"/>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Derive LOS probability curves for each sub-scenario</w:t>
      </w:r>
    </w:p>
    <w:p w14:paraId="6DB9E0AE" w14:textId="77777777" w:rsidR="00683684" w:rsidRPr="00683684" w:rsidRDefault="00683684" w:rsidP="006D49B1">
      <w:pPr>
        <w:numPr>
          <w:ilvl w:val="0"/>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results on the LOS probability</w:t>
      </w:r>
    </w:p>
    <w:p w14:paraId="0EED52BF"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p>
    <w:p w14:paraId="418C33A4"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3AA5F4A5"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Modelling on the spatial consistency of LOS probability should be supported with followings:</w:t>
      </w:r>
    </w:p>
    <w:p w14:paraId="0BA71E29" w14:textId="77777777" w:rsidR="00683684" w:rsidRPr="00683684" w:rsidRDefault="00683684" w:rsidP="006D49B1">
      <w:pPr>
        <w:numPr>
          <w:ilvl w:val="0"/>
          <w:numId w:val="26"/>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As a starting point, reuse the “soft LOS” in TR38.901 to model the LOS/NLOS transition</w:t>
      </w:r>
    </w:p>
    <w:p w14:paraId="253CB18F" w14:textId="77777777" w:rsidR="00683684" w:rsidRPr="00683684" w:rsidRDefault="00683684" w:rsidP="006D49B1">
      <w:pPr>
        <w:numPr>
          <w:ilvl w:val="1"/>
          <w:numId w:val="26"/>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the value of auto-correlation distance of LOS state</w:t>
      </w:r>
    </w:p>
    <w:p w14:paraId="24748A4D" w14:textId="77777777" w:rsidR="00683684" w:rsidRPr="00683684" w:rsidRDefault="00683684" w:rsidP="006D49B1">
      <w:pPr>
        <w:numPr>
          <w:ilvl w:val="0"/>
          <w:numId w:val="26"/>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The LOS states for different BS-UT links for the same UT are assumed to be independent as baseline </w:t>
      </w:r>
    </w:p>
    <w:p w14:paraId="25EA6D2A" w14:textId="77777777" w:rsidR="00683684" w:rsidRPr="00683684" w:rsidRDefault="00683684" w:rsidP="006D49B1">
      <w:pPr>
        <w:numPr>
          <w:ilvl w:val="1"/>
          <w:numId w:val="26"/>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Cross-correlation of the LOS probability among such links can be considered if simulation/measurements data are available</w:t>
      </w:r>
    </w:p>
    <w:p w14:paraId="2D6A98C9"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6D741728" w14:textId="77777777" w:rsidR="00683684" w:rsidRPr="00683684" w:rsidRDefault="00683684" w:rsidP="00683684">
      <w:p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highlight w:val="green"/>
          <w:lang w:val="en-US"/>
        </w:rPr>
        <w:t>Agreements</w:t>
      </w:r>
      <w:r w:rsidRPr="00683684">
        <w:rPr>
          <w:rFonts w:ascii="Times New Roman" w:eastAsia="Batang" w:hAnsi="Times New Roman" w:cs="Times New Roman"/>
          <w:sz w:val="20"/>
          <w:szCs w:val="20"/>
          <w:lang w:val="en-US"/>
        </w:rPr>
        <w:t>:</w:t>
      </w:r>
    </w:p>
    <w:p w14:paraId="19A945F5" w14:textId="77777777" w:rsidR="00683684" w:rsidRPr="00683684" w:rsidRDefault="00683684" w:rsidP="00683684">
      <w:p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LOS state is defined by the visual/optical line of sight between Tx and Rx</w:t>
      </w:r>
    </w:p>
    <w:p w14:paraId="0DED7530" w14:textId="77777777" w:rsidR="00683684" w:rsidRPr="00683684" w:rsidRDefault="00683684" w:rsidP="00683684">
      <w:pPr>
        <w:spacing w:after="0" w:line="240" w:lineRule="auto"/>
        <w:rPr>
          <w:rFonts w:ascii="Times New Roman" w:eastAsia="Batang" w:hAnsi="Times New Roman" w:cs="Times New Roman"/>
          <w:sz w:val="20"/>
          <w:szCs w:val="20"/>
          <w:lang w:val="en-US"/>
        </w:rPr>
      </w:pPr>
    </w:p>
    <w:p w14:paraId="69B57A37" w14:textId="77777777" w:rsidR="00683684" w:rsidRPr="00683684" w:rsidRDefault="00683684" w:rsidP="00683684">
      <w:p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highlight w:val="green"/>
          <w:lang w:val="en-US"/>
        </w:rPr>
        <w:t>Agreements</w:t>
      </w:r>
      <w:r w:rsidRPr="00683684">
        <w:rPr>
          <w:rFonts w:ascii="Times New Roman" w:eastAsia="Batang" w:hAnsi="Times New Roman" w:cs="Times New Roman"/>
          <w:sz w:val="20"/>
          <w:szCs w:val="20"/>
          <w:lang w:val="en-US"/>
        </w:rPr>
        <w:t>:</w:t>
      </w:r>
    </w:p>
    <w:p w14:paraId="721E90A1"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Use the fast fading modelling framework of TR 38.901 for the industrial scenario</w:t>
      </w:r>
    </w:p>
    <w:p w14:paraId="199F6BF9" w14:textId="77777777" w:rsidR="00683684" w:rsidRPr="00683684" w:rsidRDefault="00683684" w:rsidP="006D49B1">
      <w:pPr>
        <w:numPr>
          <w:ilvl w:val="0"/>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contributions on parameter values for the different sub-scenarios</w:t>
      </w:r>
    </w:p>
    <w:p w14:paraId="13FDF020" w14:textId="77777777" w:rsidR="00683684" w:rsidRPr="00683684" w:rsidRDefault="00683684" w:rsidP="006D49B1">
      <w:pPr>
        <w:numPr>
          <w:ilvl w:val="0"/>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For parameters where there are no measurements, use values from </w:t>
      </w:r>
      <w:proofErr w:type="spellStart"/>
      <w:r w:rsidRPr="00683684">
        <w:rPr>
          <w:rFonts w:ascii="Times New Roman" w:eastAsia="Batang" w:hAnsi="Times New Roman" w:cs="Times New Roman"/>
          <w:sz w:val="20"/>
          <w:szCs w:val="20"/>
          <w:lang w:val="en-US"/>
        </w:rPr>
        <w:t>InH</w:t>
      </w:r>
      <w:proofErr w:type="spellEnd"/>
      <w:r w:rsidRPr="00683684">
        <w:rPr>
          <w:rFonts w:ascii="Times New Roman" w:eastAsia="Batang" w:hAnsi="Times New Roman" w:cs="Times New Roman"/>
          <w:sz w:val="20"/>
          <w:szCs w:val="20"/>
          <w:lang w:val="en-US"/>
        </w:rPr>
        <w:t xml:space="preserve"> as the baseline</w:t>
      </w:r>
    </w:p>
    <w:p w14:paraId="0FF1A5BD" w14:textId="77777777" w:rsidR="00683684" w:rsidRPr="00683684" w:rsidRDefault="00683684" w:rsidP="006D49B1">
      <w:pPr>
        <w:numPr>
          <w:ilvl w:val="1"/>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Note: The </w:t>
      </w:r>
      <w:proofErr w:type="spellStart"/>
      <w:r w:rsidRPr="00683684">
        <w:rPr>
          <w:rFonts w:ascii="Times New Roman" w:eastAsia="Batang" w:hAnsi="Times New Roman" w:cs="Times New Roman"/>
          <w:sz w:val="20"/>
          <w:szCs w:val="20"/>
          <w:lang w:val="en-US"/>
        </w:rPr>
        <w:t>InH</w:t>
      </w:r>
      <w:proofErr w:type="spellEnd"/>
      <w:r w:rsidRPr="00683684">
        <w:rPr>
          <w:rFonts w:ascii="Times New Roman" w:eastAsia="Batang" w:hAnsi="Times New Roman" w:cs="Times New Roman"/>
          <w:sz w:val="20"/>
          <w:szCs w:val="20"/>
          <w:lang w:val="en-US"/>
        </w:rPr>
        <w:t xml:space="preserve"> parameters may be “smartly adapted” </w:t>
      </w:r>
    </w:p>
    <w:p w14:paraId="446FFA48"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16E185F5"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64DCCDC3"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hall volume dependence of the channel model parameters such as the delay spread is FFS</w:t>
      </w:r>
    </w:p>
    <w:p w14:paraId="05CE8FCE" w14:textId="77777777" w:rsidR="00683684" w:rsidRPr="00683684" w:rsidRDefault="00683684" w:rsidP="006D49B1">
      <w:pPr>
        <w:numPr>
          <w:ilvl w:val="0"/>
          <w:numId w:val="2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CDFs and percentiles + parameterizations per sub-scenario</w:t>
      </w:r>
    </w:p>
    <w:p w14:paraId="606F7CC5"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30126E7B"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4E252126"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FFS on how to capture the dense multipath as observed in some measurements</w:t>
      </w:r>
    </w:p>
    <w:p w14:paraId="01759F0D" w14:textId="77777777" w:rsidR="00683684" w:rsidRPr="00683684" w:rsidRDefault="00683684" w:rsidP="006D49B1">
      <w:pPr>
        <w:numPr>
          <w:ilvl w:val="0"/>
          <w:numId w:val="28"/>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Options could include:</w:t>
      </w:r>
    </w:p>
    <w:p w14:paraId="18636CF3" w14:textId="77777777" w:rsidR="00683684" w:rsidRPr="00683684" w:rsidRDefault="00683684" w:rsidP="006D49B1">
      <w:pPr>
        <w:numPr>
          <w:ilvl w:val="1"/>
          <w:numId w:val="28"/>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Increasing the number of clusters to emulate the dense multipath but keeping fixed 20 rays per cluster according to the modeling framework</w:t>
      </w:r>
    </w:p>
    <w:p w14:paraId="395754BC" w14:textId="77777777" w:rsidR="00683684" w:rsidRPr="00683684" w:rsidRDefault="00683684" w:rsidP="006D49B1">
      <w:pPr>
        <w:numPr>
          <w:ilvl w:val="1"/>
          <w:numId w:val="28"/>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lastRenderedPageBreak/>
        <w:t>Or, keeping the number of cluster but increasing the number of rays and intra-cluster delay spread</w:t>
      </w:r>
    </w:p>
    <w:p w14:paraId="665A86F3"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39F807EC"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7B54B4EF"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blocking model in 38.901 may be adapted for industrial scenarios as an additional component</w:t>
      </w:r>
    </w:p>
    <w:p w14:paraId="7BAE2A9C" w14:textId="77777777" w:rsidR="00683684" w:rsidRPr="00683684" w:rsidRDefault="00683684" w:rsidP="006D49B1">
      <w:pPr>
        <w:numPr>
          <w:ilvl w:val="0"/>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Derive new model parameters for Blocking models A and B to represent industrial objects (AGVs, robots)</w:t>
      </w:r>
    </w:p>
    <w:p w14:paraId="63A59130" w14:textId="77777777" w:rsidR="00683684" w:rsidRPr="00683684" w:rsidRDefault="00683684" w:rsidP="006D49B1">
      <w:pPr>
        <w:numPr>
          <w:ilvl w:val="1"/>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parameters</w:t>
      </w:r>
    </w:p>
    <w:p w14:paraId="61BFDBA4" w14:textId="77777777" w:rsidR="00683684" w:rsidRPr="00683684" w:rsidRDefault="00683684" w:rsidP="006D49B1">
      <w:pPr>
        <w:numPr>
          <w:ilvl w:val="1"/>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resulting blocking loss should be checked against measurements</w:t>
      </w:r>
    </w:p>
    <w:p w14:paraId="185A106D" w14:textId="77777777" w:rsidR="00683684" w:rsidRPr="00683684" w:rsidRDefault="00683684" w:rsidP="006D49B1">
      <w:pPr>
        <w:numPr>
          <w:ilvl w:val="1"/>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FFS to understand the combination of shadow fading and blocking model </w:t>
      </w:r>
    </w:p>
    <w:p w14:paraId="5234E403"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521C2CB1"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r w:rsidRPr="00683684">
        <w:rPr>
          <w:rFonts w:ascii="Times New Roman" w:eastAsia="Batang" w:hAnsi="Times New Roman" w:cs="Times New Roman"/>
          <w:sz w:val="20"/>
          <w:szCs w:val="20"/>
          <w:highlight w:val="green"/>
          <w:lang w:val="en-US" w:eastAsia="x-none"/>
        </w:rPr>
        <w:t>Agreements:</w:t>
      </w:r>
    </w:p>
    <w:p w14:paraId="1DEB67D5" w14:textId="77777777" w:rsidR="00683684" w:rsidRPr="00683684" w:rsidRDefault="00683684" w:rsidP="006D49B1">
      <w:pPr>
        <w:numPr>
          <w:ilvl w:val="0"/>
          <w:numId w:val="31"/>
        </w:numPr>
        <w:spacing w:after="0" w:line="240" w:lineRule="auto"/>
        <w:ind w:left="714" w:hanging="357"/>
        <w:jc w:val="both"/>
        <w:rPr>
          <w:rFonts w:ascii="Times" w:eastAsia="Batang" w:hAnsi="Times" w:cs="Times New Roman"/>
          <w:sz w:val="20"/>
          <w:szCs w:val="24"/>
          <w:lang w:val="en-US"/>
        </w:rPr>
      </w:pPr>
      <w:r w:rsidRPr="00683684">
        <w:rPr>
          <w:rFonts w:ascii="Times" w:eastAsia="Batang" w:hAnsi="Times" w:cs="Times New Roman"/>
          <w:sz w:val="20"/>
          <w:szCs w:val="24"/>
          <w:lang w:val="en-US"/>
        </w:rPr>
        <w:t xml:space="preserve">Add an additional delay </w:t>
      </w:r>
      <w:r w:rsidRPr="00683684">
        <w:rPr>
          <w:rFonts w:ascii="Symbol" w:eastAsia="Batang" w:hAnsi="Symbol" w:cs="Times New Roman"/>
          <w:sz w:val="20"/>
          <w:szCs w:val="24"/>
          <w:lang w:val="en-US"/>
        </w:rPr>
        <w:t></w:t>
      </w:r>
      <w:r w:rsidRPr="00683684">
        <w:rPr>
          <w:rFonts w:ascii="Times" w:eastAsia="Batang" w:hAnsi="Times" w:cs="Times New Roman"/>
          <w:sz w:val="20"/>
          <w:szCs w:val="24"/>
          <w:vertAlign w:val="subscript"/>
          <w:lang w:val="en-US"/>
        </w:rPr>
        <w:t>0</w:t>
      </w:r>
      <w:r w:rsidRPr="00683684">
        <w:rPr>
          <w:rFonts w:ascii="Times" w:eastAsia="Batang" w:hAnsi="Times" w:cs="Times New Roman"/>
          <w:sz w:val="20"/>
          <w:szCs w:val="24"/>
          <w:lang w:val="en-US"/>
        </w:rPr>
        <w:t xml:space="preserve"> to all cluster delays for absolute time of arrival modeling</w:t>
      </w:r>
    </w:p>
    <w:p w14:paraId="6AFB0E93" w14:textId="77777777" w:rsidR="00683684" w:rsidRPr="00683684" w:rsidRDefault="00683684" w:rsidP="006D49B1">
      <w:pPr>
        <w:numPr>
          <w:ilvl w:val="0"/>
          <w:numId w:val="31"/>
        </w:numPr>
        <w:spacing w:after="0" w:line="256" w:lineRule="auto"/>
        <w:ind w:left="714" w:hanging="357"/>
        <w:jc w:val="both"/>
        <w:rPr>
          <w:rFonts w:ascii="Times" w:eastAsia="Batang" w:hAnsi="Times" w:cs="Times New Roman"/>
          <w:sz w:val="20"/>
          <w:szCs w:val="24"/>
          <w:lang w:val="en-US"/>
        </w:rPr>
      </w:pPr>
      <w:r w:rsidRPr="00683684">
        <w:rPr>
          <w:rFonts w:ascii="Times" w:eastAsia="Batang" w:hAnsi="Times" w:cs="Times New Roman"/>
          <w:sz w:val="20"/>
          <w:szCs w:val="24"/>
          <w:lang w:val="en-US"/>
        </w:rPr>
        <w:t xml:space="preserve">In LOS, </w:t>
      </w:r>
      <w:r w:rsidRPr="00683684">
        <w:rPr>
          <w:rFonts w:ascii="Symbol" w:eastAsia="Batang" w:hAnsi="Symbol" w:cs="Times New Roman"/>
          <w:sz w:val="20"/>
          <w:szCs w:val="24"/>
          <w:lang w:val="en-US"/>
        </w:rPr>
        <w:t></w:t>
      </w:r>
      <w:r w:rsidRPr="00683684">
        <w:rPr>
          <w:rFonts w:ascii="Times" w:eastAsia="Batang" w:hAnsi="Times" w:cs="Times New Roman"/>
          <w:sz w:val="20"/>
          <w:szCs w:val="24"/>
          <w:vertAlign w:val="subscript"/>
          <w:lang w:val="en-US"/>
        </w:rPr>
        <w:t>0</w:t>
      </w:r>
      <w:r w:rsidRPr="00683684">
        <w:rPr>
          <w:rFonts w:ascii="Times" w:eastAsia="Batang" w:hAnsi="Times" w:cs="Times New Roman"/>
          <w:sz w:val="20"/>
          <w:szCs w:val="24"/>
          <w:lang w:val="en-US"/>
        </w:rPr>
        <w:t xml:space="preserve"> = d</w:t>
      </w:r>
      <w:r w:rsidRPr="00683684">
        <w:rPr>
          <w:rFonts w:ascii="Times" w:eastAsia="Batang" w:hAnsi="Times" w:cs="Times New Roman"/>
          <w:sz w:val="20"/>
          <w:szCs w:val="24"/>
          <w:vertAlign w:val="subscript"/>
          <w:lang w:val="en-US"/>
        </w:rPr>
        <w:t>3D</w:t>
      </w:r>
      <w:r w:rsidRPr="00683684">
        <w:rPr>
          <w:rFonts w:ascii="Times" w:eastAsia="Batang" w:hAnsi="Times" w:cs="Times New Roman"/>
          <w:sz w:val="20"/>
          <w:szCs w:val="24"/>
          <w:lang w:val="en-US"/>
        </w:rPr>
        <w:t>/c</w:t>
      </w:r>
    </w:p>
    <w:p w14:paraId="3C6B0015" w14:textId="77777777" w:rsidR="00683684" w:rsidRPr="00683684" w:rsidRDefault="00683684" w:rsidP="006D49B1">
      <w:pPr>
        <w:numPr>
          <w:ilvl w:val="0"/>
          <w:numId w:val="31"/>
        </w:numPr>
        <w:spacing w:after="0" w:line="256" w:lineRule="auto"/>
        <w:ind w:left="714" w:hanging="357"/>
        <w:jc w:val="both"/>
        <w:rPr>
          <w:rFonts w:ascii="Times" w:eastAsia="Batang" w:hAnsi="Times" w:cs="Times New Roman"/>
          <w:sz w:val="20"/>
          <w:szCs w:val="24"/>
          <w:lang w:val="en-US"/>
        </w:rPr>
      </w:pPr>
      <w:r w:rsidRPr="00683684">
        <w:rPr>
          <w:rFonts w:ascii="Times" w:eastAsia="Batang" w:hAnsi="Times" w:cs="Times New Roman"/>
          <w:sz w:val="20"/>
          <w:szCs w:val="24"/>
          <w:lang w:val="en-US"/>
        </w:rPr>
        <w:t xml:space="preserve">In NLOS, </w:t>
      </w:r>
      <w:r w:rsidRPr="00683684">
        <w:rPr>
          <w:rFonts w:ascii="Symbol" w:eastAsia="Batang" w:hAnsi="Symbol" w:cs="Times New Roman"/>
          <w:sz w:val="20"/>
          <w:szCs w:val="24"/>
          <w:lang w:val="en-US"/>
        </w:rPr>
        <w:t></w:t>
      </w:r>
      <w:r w:rsidRPr="00683684">
        <w:rPr>
          <w:rFonts w:ascii="Times" w:eastAsia="Batang" w:hAnsi="Times" w:cs="Times New Roman"/>
          <w:sz w:val="20"/>
          <w:szCs w:val="24"/>
          <w:vertAlign w:val="subscript"/>
          <w:lang w:val="en-US"/>
        </w:rPr>
        <w:t>0</w:t>
      </w:r>
      <w:r w:rsidRPr="00683684">
        <w:rPr>
          <w:rFonts w:ascii="Times" w:eastAsia="Batang" w:hAnsi="Times" w:cs="Times New Roman"/>
          <w:sz w:val="20"/>
          <w:szCs w:val="24"/>
          <w:lang w:val="en-US"/>
        </w:rPr>
        <w:t xml:space="preserve"> = d</w:t>
      </w:r>
      <w:r w:rsidRPr="00683684">
        <w:rPr>
          <w:rFonts w:ascii="Times" w:eastAsia="Batang" w:hAnsi="Times" w:cs="Times New Roman"/>
          <w:sz w:val="20"/>
          <w:szCs w:val="24"/>
          <w:vertAlign w:val="subscript"/>
          <w:lang w:val="en-US"/>
        </w:rPr>
        <w:t>3D</w:t>
      </w:r>
      <w:r w:rsidRPr="00683684">
        <w:rPr>
          <w:rFonts w:ascii="Times" w:eastAsia="Batang" w:hAnsi="Times" w:cs="Times New Roman"/>
          <w:sz w:val="20"/>
          <w:szCs w:val="24"/>
          <w:lang w:val="en-US"/>
        </w:rPr>
        <w:t xml:space="preserve">/c + </w:t>
      </w:r>
      <w:r w:rsidRPr="00683684">
        <w:rPr>
          <w:rFonts w:ascii="Symbol" w:eastAsia="Batang" w:hAnsi="Symbol" w:cs="Times New Roman"/>
          <w:sz w:val="20"/>
          <w:szCs w:val="24"/>
          <w:lang w:val="en-US"/>
        </w:rPr>
        <w:t></w:t>
      </w:r>
      <w:r w:rsidRPr="00683684">
        <w:rPr>
          <w:rFonts w:ascii="Symbol" w:eastAsia="Batang" w:hAnsi="Symbol" w:cs="Times New Roman"/>
          <w:sz w:val="20"/>
          <w:szCs w:val="24"/>
          <w:lang w:val="en-US"/>
        </w:rPr>
        <w:t></w:t>
      </w:r>
      <w:r w:rsidRPr="00683684">
        <w:rPr>
          <w:rFonts w:ascii="Times" w:eastAsia="Batang" w:hAnsi="Times" w:cs="Times New Roman"/>
          <w:sz w:val="20"/>
          <w:szCs w:val="24"/>
          <w:lang w:val="en-US"/>
        </w:rPr>
        <w:t xml:space="preserve"> </w:t>
      </w:r>
    </w:p>
    <w:p w14:paraId="6FEF0802" w14:textId="77777777" w:rsidR="00683684" w:rsidRPr="00683684" w:rsidRDefault="00683684" w:rsidP="006D49B1">
      <w:pPr>
        <w:numPr>
          <w:ilvl w:val="1"/>
          <w:numId w:val="31"/>
        </w:numPr>
        <w:spacing w:after="120" w:line="256" w:lineRule="auto"/>
        <w:jc w:val="both"/>
        <w:rPr>
          <w:rFonts w:ascii="Times" w:eastAsia="Batang" w:hAnsi="Times" w:cs="Times New Roman"/>
          <w:sz w:val="20"/>
          <w:szCs w:val="24"/>
          <w:lang w:val="en-US"/>
        </w:rPr>
      </w:pPr>
      <w:r w:rsidRPr="00683684">
        <w:rPr>
          <w:rFonts w:ascii="Times" w:eastAsia="Batang" w:hAnsi="Times" w:cs="Times New Roman"/>
          <w:sz w:val="20"/>
          <w:szCs w:val="24"/>
          <w:lang w:val="en-US"/>
        </w:rPr>
        <w:t xml:space="preserve">FFS on how to model </w:t>
      </w:r>
      <w:r w:rsidRPr="00683684">
        <w:rPr>
          <w:rFonts w:ascii="Symbol" w:eastAsia="Batang" w:hAnsi="Symbol" w:cs="Times New Roman"/>
          <w:sz w:val="20"/>
          <w:szCs w:val="24"/>
          <w:lang w:val="en-US"/>
        </w:rPr>
        <w:t></w:t>
      </w:r>
      <w:r w:rsidRPr="00683684">
        <w:rPr>
          <w:rFonts w:ascii="Symbol" w:eastAsia="Batang" w:hAnsi="Symbol" w:cs="Times New Roman"/>
          <w:sz w:val="20"/>
          <w:szCs w:val="24"/>
          <w:lang w:val="en-US"/>
        </w:rPr>
        <w:t></w:t>
      </w:r>
      <w:r w:rsidRPr="00683684">
        <w:rPr>
          <w:rFonts w:ascii="Times" w:eastAsia="Batang" w:hAnsi="Times" w:cs="Times New Roman"/>
          <w:sz w:val="20"/>
          <w:szCs w:val="24"/>
          <w:lang w:val="en-US"/>
        </w:rPr>
        <w:t>, e.g. by random or deterministic procedure</w:t>
      </w:r>
    </w:p>
    <w:p w14:paraId="40132186"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38F9E1A1"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6551B00F"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The Doppler model considering dual mobility shall be based on TR 37.885. The random component due to </w:t>
      </w:r>
      <w:proofErr w:type="spellStart"/>
      <w:r w:rsidRPr="00683684">
        <w:rPr>
          <w:rFonts w:ascii="Times New Roman" w:eastAsia="Batang" w:hAnsi="Times New Roman" w:cs="Times New Roman"/>
          <w:sz w:val="20"/>
          <w:szCs w:val="20"/>
          <w:lang w:val="en-US"/>
        </w:rPr>
        <w:t>scatterer</w:t>
      </w:r>
      <w:proofErr w:type="spellEnd"/>
      <w:r w:rsidRPr="00683684">
        <w:rPr>
          <w:rFonts w:ascii="Times New Roman" w:eastAsia="Batang" w:hAnsi="Times New Roman" w:cs="Times New Roman"/>
          <w:sz w:val="20"/>
          <w:szCs w:val="20"/>
          <w:lang w:val="en-US"/>
        </w:rPr>
        <w:t xml:space="preserve"> mobility is FFS</w:t>
      </w:r>
    </w:p>
    <w:p w14:paraId="09DC0FBC" w14:textId="77777777" w:rsidR="00683684" w:rsidRPr="00683684" w:rsidRDefault="00683684" w:rsidP="006D49B1">
      <w:pPr>
        <w:numPr>
          <w:ilvl w:val="0"/>
          <w:numId w:val="29"/>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Note: Random Doppler of moving </w:t>
      </w:r>
      <w:proofErr w:type="spellStart"/>
      <w:r w:rsidRPr="00683684">
        <w:rPr>
          <w:rFonts w:ascii="Times New Roman" w:eastAsia="Batang" w:hAnsi="Times New Roman" w:cs="Times New Roman"/>
          <w:sz w:val="20"/>
          <w:szCs w:val="20"/>
          <w:lang w:val="en-US"/>
        </w:rPr>
        <w:t>scatterers</w:t>
      </w:r>
      <w:proofErr w:type="spellEnd"/>
      <w:r w:rsidRPr="00683684">
        <w:rPr>
          <w:rFonts w:ascii="Times New Roman" w:eastAsia="Batang" w:hAnsi="Times New Roman" w:cs="Times New Roman"/>
          <w:sz w:val="20"/>
          <w:szCs w:val="20"/>
          <w:lang w:val="en-US"/>
        </w:rPr>
        <w:t xml:space="preserve"> may be different in the industrial scenario than in V2X</w:t>
      </w:r>
    </w:p>
    <w:p w14:paraId="5A54626E"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p>
    <w:p w14:paraId="72510C92"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2A5C2B7C"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Model the channel between the EM interferer(s) and BS or UT using the same channel model(s) as for the BS-UT links</w:t>
      </w:r>
    </w:p>
    <w:p w14:paraId="2CFD03FF" w14:textId="77777777" w:rsidR="00683684" w:rsidRPr="00683684" w:rsidRDefault="00683684" w:rsidP="006D49B1">
      <w:pPr>
        <w:numPr>
          <w:ilvl w:val="0"/>
          <w:numId w:val="30"/>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Note: The interfering equipment may not necessarily be a point source</w:t>
      </w:r>
    </w:p>
    <w:p w14:paraId="018F2036" w14:textId="77777777" w:rsidR="00683684" w:rsidRPr="00683684" w:rsidRDefault="00683684" w:rsidP="006D49B1">
      <w:pPr>
        <w:numPr>
          <w:ilvl w:val="0"/>
          <w:numId w:val="30"/>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Note: Characterization of the EM interference source is out of the scope of the present SI, and other groups (e.g. RAN4) may be more competent to handle such work</w:t>
      </w:r>
    </w:p>
    <w:p w14:paraId="6AD37189"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p>
    <w:p w14:paraId="4CB77E45"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w:t>
      </w:r>
      <w:r w:rsidRPr="00683684">
        <w:rPr>
          <w:rFonts w:ascii="Times New Roman" w:eastAsia="Batang" w:hAnsi="Times New Roman" w:cs="Times New Roman"/>
          <w:sz w:val="20"/>
          <w:szCs w:val="20"/>
          <w:lang w:val="en-US" w:eastAsia="x-none"/>
        </w:rPr>
        <w:t>:</w:t>
      </w:r>
    </w:p>
    <w:p w14:paraId="3673F8DB" w14:textId="77777777" w:rsidR="00683684" w:rsidRPr="00683684" w:rsidRDefault="00683684" w:rsidP="00683684">
      <w:p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Revisit spatial consistency procedures when the fast fading model is stable</w:t>
      </w:r>
    </w:p>
    <w:p w14:paraId="2575FA73" w14:textId="0BCDC8A8" w:rsidR="00B12D89" w:rsidRDefault="00B12D89" w:rsidP="006D609A">
      <w:pPr>
        <w:pStyle w:val="BodyText"/>
        <w:rPr>
          <w:rFonts w:ascii="Times New Roman" w:hAnsi="Times New Roman" w:cs="Times New Roman"/>
          <w:lang w:val="en-US"/>
        </w:rPr>
      </w:pPr>
    </w:p>
    <w:p w14:paraId="48EA8152" w14:textId="77777777" w:rsidR="009F7CDA" w:rsidRPr="009F7CDA" w:rsidRDefault="009F7CDA" w:rsidP="009F7CDA">
      <w:pPr>
        <w:spacing w:after="0" w:line="240" w:lineRule="auto"/>
        <w:rPr>
          <w:rFonts w:ascii="Times New Roman" w:eastAsia="Batang" w:hAnsi="Times New Roman" w:cs="Times New Roman"/>
          <w:b/>
          <w:sz w:val="20"/>
          <w:szCs w:val="20"/>
          <w:lang w:val="en-US"/>
        </w:rPr>
      </w:pPr>
      <w:r w:rsidRPr="009F7CDA">
        <w:rPr>
          <w:rFonts w:ascii="Times New Roman" w:eastAsia="Batang" w:hAnsi="Times New Roman" w:cs="Times New Roman"/>
          <w:sz w:val="20"/>
          <w:szCs w:val="20"/>
          <w:highlight w:val="green"/>
          <w:lang w:val="en-US"/>
        </w:rPr>
        <w:t>Agreements</w:t>
      </w:r>
      <w:r w:rsidRPr="009F7CDA">
        <w:rPr>
          <w:rFonts w:ascii="Times New Roman" w:eastAsia="Batang" w:hAnsi="Times New Roman" w:cs="Times New Roman"/>
          <w:b/>
          <w:sz w:val="20"/>
          <w:szCs w:val="20"/>
          <w:lang w:val="en-US"/>
        </w:rPr>
        <w:t>:</w:t>
      </w:r>
    </w:p>
    <w:p w14:paraId="676FFFF4" w14:textId="77777777" w:rsidR="009F7CDA" w:rsidRPr="009F7CDA" w:rsidRDefault="009F7CDA" w:rsidP="009F7CDA">
      <w:p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In the scenario description of sub-scenarios 1-4, the factory hall size and height are given by</w:t>
      </w:r>
    </w:p>
    <w:p w14:paraId="4EBB1353" w14:textId="77777777" w:rsidR="009F7CDA" w:rsidRPr="009F7CDA" w:rsidRDefault="009F7CDA" w:rsidP="006D49B1">
      <w:pPr>
        <w:numPr>
          <w:ilvl w:val="0"/>
          <w:numId w:val="13"/>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Hall size is [20]</w:t>
      </w:r>
      <w:proofErr w:type="gramStart"/>
      <w:r w:rsidRPr="009F7CDA">
        <w:rPr>
          <w:rFonts w:ascii="Times New Roman" w:eastAsia="Batang" w:hAnsi="Times New Roman" w:cs="Times New Roman"/>
          <w:sz w:val="20"/>
          <w:szCs w:val="20"/>
          <w:lang w:val="en-US"/>
        </w:rPr>
        <w:t>-[</w:t>
      </w:r>
      <w:proofErr w:type="gramEnd"/>
      <w:r w:rsidRPr="009F7CDA">
        <w:rPr>
          <w:rFonts w:ascii="Times New Roman" w:eastAsia="Batang" w:hAnsi="Times New Roman" w:cs="Times New Roman"/>
          <w:sz w:val="20"/>
          <w:szCs w:val="20"/>
          <w:lang w:val="en-US"/>
        </w:rPr>
        <w:t>160000] m</w:t>
      </w:r>
      <w:r w:rsidRPr="009F7CDA">
        <w:rPr>
          <w:rFonts w:ascii="Times New Roman" w:eastAsia="Batang" w:hAnsi="Times New Roman" w:cs="Times New Roman"/>
          <w:sz w:val="20"/>
          <w:szCs w:val="20"/>
          <w:vertAlign w:val="superscript"/>
          <w:lang w:val="en-US"/>
        </w:rPr>
        <w:t>2</w:t>
      </w:r>
      <w:r w:rsidRPr="009F7CDA">
        <w:rPr>
          <w:rFonts w:ascii="Times New Roman" w:eastAsia="Batang" w:hAnsi="Times New Roman" w:cs="Times New Roman"/>
          <w:sz w:val="20"/>
          <w:szCs w:val="20"/>
          <w:lang w:val="en-US"/>
        </w:rPr>
        <w:t>, ceiling height is [3]-[25] m</w:t>
      </w:r>
    </w:p>
    <w:p w14:paraId="79E12F44" w14:textId="77777777" w:rsidR="009F7CDA" w:rsidRPr="009F7CDA" w:rsidRDefault="009F7CDA" w:rsidP="006D49B1">
      <w:pPr>
        <w:numPr>
          <w:ilvl w:val="1"/>
          <w:numId w:val="13"/>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Note: The sizes may be different for different sub-scenarios</w:t>
      </w:r>
    </w:p>
    <w:p w14:paraId="4EDF34EB" w14:textId="77777777" w:rsidR="009F7CDA" w:rsidRPr="009F7CDA" w:rsidRDefault="009F7CDA" w:rsidP="006D49B1">
      <w:pPr>
        <w:numPr>
          <w:ilvl w:val="1"/>
          <w:numId w:val="13"/>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Note: The range may be collapsed into a single value</w:t>
      </w:r>
    </w:p>
    <w:p w14:paraId="63FE06E4" w14:textId="77777777" w:rsidR="009F7CDA" w:rsidRPr="009F7CDA" w:rsidRDefault="009F7CDA" w:rsidP="009F7CDA">
      <w:pPr>
        <w:spacing w:after="0" w:line="240" w:lineRule="auto"/>
        <w:rPr>
          <w:rFonts w:ascii="Times New Roman" w:eastAsia="Batang" w:hAnsi="Times New Roman" w:cs="Times New Roman"/>
          <w:sz w:val="20"/>
          <w:szCs w:val="20"/>
          <w:highlight w:val="green"/>
          <w:lang w:val="en-US" w:eastAsia="x-none"/>
        </w:rPr>
      </w:pPr>
    </w:p>
    <w:p w14:paraId="235B4BC5" w14:textId="77777777" w:rsidR="009F7CDA" w:rsidRPr="009F7CDA" w:rsidRDefault="009F7CDA" w:rsidP="009F7CDA">
      <w:pPr>
        <w:spacing w:after="0" w:line="240" w:lineRule="auto"/>
        <w:rPr>
          <w:rFonts w:ascii="Times New Roman" w:eastAsia="Batang" w:hAnsi="Times New Roman" w:cs="Times New Roman"/>
          <w:sz w:val="20"/>
          <w:szCs w:val="20"/>
          <w:lang w:val="en-US" w:eastAsia="x-none"/>
        </w:rPr>
      </w:pPr>
      <w:r w:rsidRPr="009F7CDA">
        <w:rPr>
          <w:rFonts w:ascii="Times New Roman" w:eastAsia="Batang" w:hAnsi="Times New Roman" w:cs="Times New Roman"/>
          <w:sz w:val="20"/>
          <w:szCs w:val="20"/>
          <w:highlight w:val="green"/>
          <w:lang w:val="en-US" w:eastAsia="x-none"/>
        </w:rPr>
        <w:t>Agreements</w:t>
      </w:r>
      <w:r w:rsidRPr="009F7CDA">
        <w:rPr>
          <w:rFonts w:ascii="Times New Roman" w:eastAsia="Batang" w:hAnsi="Times New Roman" w:cs="Times New Roman"/>
          <w:sz w:val="20"/>
          <w:szCs w:val="20"/>
          <w:lang w:val="en-US" w:eastAsia="x-none"/>
        </w:rPr>
        <w:t>:</w:t>
      </w:r>
    </w:p>
    <w:p w14:paraId="00769079" w14:textId="77777777" w:rsidR="009F7CDA" w:rsidRPr="009F7CDA" w:rsidRDefault="009F7CDA" w:rsidP="009F7CDA">
      <w:p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Specify the external wall and ceiling type for the sub-scenarios 1-4 as “concrete or metal walls and ceiling with metal-coated windows”</w:t>
      </w:r>
    </w:p>
    <w:p w14:paraId="5F912582" w14:textId="77777777" w:rsidR="009F7CDA" w:rsidRPr="009F7CDA" w:rsidRDefault="009F7CDA" w:rsidP="006D49B1">
      <w:pPr>
        <w:numPr>
          <w:ilvl w:val="0"/>
          <w:numId w:val="13"/>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Note: For worst-case coexistence or interference evaluations, low loss external wall type may need to be considered</w:t>
      </w:r>
    </w:p>
    <w:p w14:paraId="5E58C4DE" w14:textId="77777777" w:rsidR="009F7CDA" w:rsidRPr="009F7CDA" w:rsidRDefault="009F7CDA" w:rsidP="006D49B1">
      <w:pPr>
        <w:numPr>
          <w:ilvl w:val="0"/>
          <w:numId w:val="13"/>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Note: FFS on need for specifying internal walls and floor/ceiling for multi-floor or multi-hall factories</w:t>
      </w:r>
    </w:p>
    <w:p w14:paraId="0E855962" w14:textId="77777777" w:rsidR="009F7CDA" w:rsidRPr="009F7CDA" w:rsidRDefault="009F7CDA" w:rsidP="009F7CDA">
      <w:pPr>
        <w:spacing w:after="0" w:line="240" w:lineRule="auto"/>
        <w:rPr>
          <w:rFonts w:ascii="Times New Roman" w:eastAsia="Batang" w:hAnsi="Times New Roman" w:cs="Times New Roman"/>
          <w:b/>
          <w:sz w:val="20"/>
          <w:szCs w:val="20"/>
          <w:lang w:val="en-US" w:eastAsia="x-none"/>
        </w:rPr>
      </w:pPr>
    </w:p>
    <w:p w14:paraId="2CC2CB2F" w14:textId="77777777" w:rsidR="009F7CDA" w:rsidRPr="009F7CDA" w:rsidRDefault="009F7CDA" w:rsidP="009F7CDA">
      <w:pPr>
        <w:spacing w:after="0" w:line="240" w:lineRule="auto"/>
        <w:rPr>
          <w:rFonts w:ascii="Times New Roman" w:eastAsia="Batang" w:hAnsi="Times New Roman" w:cs="Times New Roman"/>
          <w:b/>
          <w:sz w:val="20"/>
          <w:szCs w:val="20"/>
          <w:lang w:val="en-US" w:eastAsia="x-none"/>
        </w:rPr>
      </w:pPr>
      <w:r w:rsidRPr="009F7CDA">
        <w:rPr>
          <w:rFonts w:ascii="Times New Roman" w:eastAsia="Batang" w:hAnsi="Times New Roman" w:cs="Times New Roman"/>
          <w:sz w:val="20"/>
          <w:szCs w:val="20"/>
          <w:highlight w:val="green"/>
          <w:lang w:val="en-US" w:eastAsia="x-none"/>
        </w:rPr>
        <w:t>Agreements</w:t>
      </w:r>
      <w:r w:rsidRPr="009F7CDA">
        <w:rPr>
          <w:rFonts w:ascii="Times New Roman" w:eastAsia="Batang" w:hAnsi="Times New Roman" w:cs="Times New Roman"/>
          <w:b/>
          <w:sz w:val="20"/>
          <w:szCs w:val="20"/>
          <w:lang w:val="en-US" w:eastAsia="x-none"/>
        </w:rPr>
        <w:t>:</w:t>
      </w:r>
    </w:p>
    <w:p w14:paraId="47F9A7F6" w14:textId="77777777" w:rsidR="009F7CDA" w:rsidRPr="009F7CDA" w:rsidRDefault="009F7CDA" w:rsidP="009F7CDA">
      <w:p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Clutter density can be defined as the percentage of area occupied by clutters inside factory. Threshold between high density and low density is FFS.</w:t>
      </w:r>
    </w:p>
    <w:p w14:paraId="4FAD52B2" w14:textId="77777777" w:rsidR="009F7CDA" w:rsidRPr="009F7CDA" w:rsidRDefault="009F7CDA" w:rsidP="006D49B1">
      <w:pPr>
        <w:numPr>
          <w:ilvl w:val="0"/>
          <w:numId w:val="14"/>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 xml:space="preserve">Note: Whether the clutter is </w:t>
      </w:r>
      <w:proofErr w:type="gramStart"/>
      <w:r w:rsidRPr="009F7CDA">
        <w:rPr>
          <w:rFonts w:ascii="Times New Roman" w:eastAsia="Batang" w:hAnsi="Times New Roman" w:cs="Times New Roman"/>
          <w:sz w:val="20"/>
          <w:szCs w:val="20"/>
          <w:lang w:val="en-US"/>
        </w:rPr>
        <w:t>solid</w:t>
      </w:r>
      <w:proofErr w:type="gramEnd"/>
      <w:r w:rsidRPr="009F7CDA">
        <w:rPr>
          <w:rFonts w:ascii="Times New Roman" w:eastAsia="Batang" w:hAnsi="Times New Roman" w:cs="Times New Roman"/>
          <w:sz w:val="20"/>
          <w:szCs w:val="20"/>
          <w:lang w:val="en-US"/>
        </w:rPr>
        <w:t xml:space="preserve"> or hollow may also affect the effective clutter density</w:t>
      </w:r>
    </w:p>
    <w:p w14:paraId="474A57B2" w14:textId="77777777" w:rsidR="009F7CDA" w:rsidRPr="009F7CDA" w:rsidRDefault="009F7CDA" w:rsidP="006D49B1">
      <w:pPr>
        <w:numPr>
          <w:ilvl w:val="0"/>
          <w:numId w:val="14"/>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Considerations on clutter height is FFS</w:t>
      </w:r>
    </w:p>
    <w:p w14:paraId="0A132A20" w14:textId="77777777" w:rsidR="009F7CDA" w:rsidRPr="009F7CDA" w:rsidRDefault="009F7CDA" w:rsidP="006D49B1">
      <w:pPr>
        <w:numPr>
          <w:ilvl w:val="0"/>
          <w:numId w:val="14"/>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Companies are encouraged to quantify the clutter density in their studies</w:t>
      </w:r>
    </w:p>
    <w:p w14:paraId="1C43B4AA" w14:textId="77777777" w:rsidR="009F7CDA" w:rsidRPr="009F7CDA" w:rsidRDefault="009F7CDA" w:rsidP="009F7CDA">
      <w:pPr>
        <w:spacing w:after="0" w:line="240" w:lineRule="auto"/>
        <w:rPr>
          <w:rFonts w:ascii="Times New Roman" w:eastAsia="Batang" w:hAnsi="Times New Roman" w:cs="Times New Roman"/>
          <w:b/>
          <w:sz w:val="20"/>
          <w:szCs w:val="20"/>
          <w:lang w:val="en-US" w:eastAsia="x-none"/>
        </w:rPr>
      </w:pPr>
    </w:p>
    <w:p w14:paraId="6C76A995" w14:textId="77777777" w:rsidR="009F7CDA" w:rsidRPr="009F7CDA" w:rsidRDefault="009F7CDA" w:rsidP="009F7CDA">
      <w:pPr>
        <w:spacing w:after="0" w:line="240" w:lineRule="auto"/>
        <w:rPr>
          <w:rFonts w:ascii="Times New Roman" w:eastAsia="Batang" w:hAnsi="Times New Roman" w:cs="Times New Roman"/>
          <w:sz w:val="20"/>
          <w:szCs w:val="20"/>
          <w:lang w:val="en-US" w:eastAsia="x-none"/>
        </w:rPr>
      </w:pPr>
      <w:r w:rsidRPr="009F7CDA">
        <w:rPr>
          <w:rFonts w:ascii="Times New Roman" w:eastAsia="Batang" w:hAnsi="Times New Roman" w:cs="Times New Roman"/>
          <w:sz w:val="20"/>
          <w:szCs w:val="20"/>
          <w:highlight w:val="green"/>
          <w:lang w:val="en-US" w:eastAsia="x-none"/>
        </w:rPr>
        <w:t>Agreements</w:t>
      </w:r>
      <w:r w:rsidRPr="009F7CDA">
        <w:rPr>
          <w:rFonts w:ascii="Times New Roman" w:eastAsia="Batang" w:hAnsi="Times New Roman" w:cs="Times New Roman"/>
          <w:sz w:val="20"/>
          <w:szCs w:val="20"/>
          <w:lang w:val="en-US" w:eastAsia="x-none"/>
        </w:rPr>
        <w:t>:</w:t>
      </w:r>
    </w:p>
    <w:p w14:paraId="1F54B271" w14:textId="77777777" w:rsidR="009F7CDA" w:rsidRPr="009F7CDA" w:rsidRDefault="009F7CDA" w:rsidP="009F7CDA">
      <w:pPr>
        <w:spacing w:after="0" w:line="240" w:lineRule="auto"/>
        <w:rPr>
          <w:rFonts w:ascii="Times" w:eastAsia="Batang" w:hAnsi="Times" w:cs="Times New Roman"/>
          <w:sz w:val="20"/>
          <w:szCs w:val="24"/>
          <w:lang w:val="en-US"/>
        </w:rPr>
      </w:pPr>
      <w:r w:rsidRPr="009F7CDA">
        <w:rPr>
          <w:rFonts w:ascii="Times" w:eastAsia="Batang" w:hAnsi="Times" w:cs="Times New Roman"/>
          <w:sz w:val="20"/>
          <w:szCs w:val="24"/>
          <w:lang w:val="en-US"/>
        </w:rPr>
        <w:t>Consider using the proposed simulation settings in the table below as a starting point for channel model calibration.</w:t>
      </w:r>
    </w:p>
    <w:p w14:paraId="0F4E4F87" w14:textId="77777777" w:rsidR="009F7CDA" w:rsidRPr="009F7CDA" w:rsidRDefault="009F7CDA" w:rsidP="009F7CDA">
      <w:pPr>
        <w:spacing w:after="0" w:line="240" w:lineRule="auto"/>
        <w:rPr>
          <w:rFonts w:ascii="Times" w:eastAsia="Batang" w:hAnsi="Times" w:cs="Times New Roman"/>
          <w:sz w:val="20"/>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204"/>
      </w:tblGrid>
      <w:tr w:rsidR="009F7CDA" w:rsidRPr="009F7CDA" w14:paraId="39AFBA59" w14:textId="77777777" w:rsidTr="00DC1995">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A4DA38B" w14:textId="77777777" w:rsidR="009F7CDA" w:rsidRPr="009F7CDA" w:rsidRDefault="009F7CDA" w:rsidP="009F7CDA">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n-GB" w:eastAsia="ja-JP"/>
              </w:rPr>
            </w:pPr>
            <w:r w:rsidRPr="009F7CDA">
              <w:rPr>
                <w:rFonts w:ascii="Times New Roman" w:eastAsia="Times New Roman" w:hAnsi="Times New Roman" w:cs="Times New Roman"/>
                <w:b/>
                <w:sz w:val="20"/>
                <w:szCs w:val="20"/>
                <w:lang w:val="en-GB" w:eastAsia="ja-JP"/>
              </w:rPr>
              <w:lastRenderedPageBreak/>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F87D980" w14:textId="77777777" w:rsidR="009F7CDA" w:rsidRPr="009F7CDA" w:rsidRDefault="009F7CDA" w:rsidP="009F7CDA">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n-GB" w:eastAsia="ja-JP"/>
              </w:rPr>
            </w:pPr>
            <w:r w:rsidRPr="009F7CDA">
              <w:rPr>
                <w:rFonts w:ascii="Times New Roman" w:eastAsia="Times New Roman" w:hAnsi="Times New Roman" w:cs="Times New Roman"/>
                <w:b/>
                <w:sz w:val="20"/>
                <w:szCs w:val="20"/>
                <w:lang w:val="en-GB" w:eastAsia="ja-JP"/>
              </w:rPr>
              <w:t>Values</w:t>
            </w:r>
          </w:p>
        </w:tc>
      </w:tr>
      <w:tr w:rsidR="009F7CDA" w:rsidRPr="009F7CDA" w14:paraId="5A07379B" w14:textId="77777777" w:rsidTr="00DC1995">
        <w:trPr>
          <w:jc w:val="center"/>
        </w:trPr>
        <w:tc>
          <w:tcPr>
            <w:tcW w:w="0" w:type="auto"/>
            <w:tcBorders>
              <w:top w:val="single" w:sz="4" w:space="0" w:color="auto"/>
              <w:left w:val="single" w:sz="4" w:space="0" w:color="auto"/>
              <w:bottom w:val="single" w:sz="4" w:space="0" w:color="auto"/>
              <w:right w:val="single" w:sz="4" w:space="0" w:color="auto"/>
            </w:tcBorders>
            <w:hideMark/>
          </w:tcPr>
          <w:p w14:paraId="258CC0AD"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Scenario</w:t>
            </w:r>
          </w:p>
        </w:tc>
        <w:tc>
          <w:tcPr>
            <w:tcW w:w="0" w:type="auto"/>
            <w:tcBorders>
              <w:top w:val="single" w:sz="4" w:space="0" w:color="auto"/>
              <w:left w:val="single" w:sz="4" w:space="0" w:color="auto"/>
              <w:bottom w:val="single" w:sz="4" w:space="0" w:color="auto"/>
              <w:right w:val="single" w:sz="4" w:space="0" w:color="auto"/>
            </w:tcBorders>
            <w:hideMark/>
          </w:tcPr>
          <w:p w14:paraId="23C8663F"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Indoor industrial – sub-scenarios 1-4</w:t>
            </w:r>
          </w:p>
        </w:tc>
      </w:tr>
      <w:tr w:rsidR="009F7CDA" w:rsidRPr="009F7CDA" w14:paraId="7D2ECD9B" w14:textId="77777777" w:rsidTr="00DC1995">
        <w:trPr>
          <w:jc w:val="center"/>
        </w:trPr>
        <w:tc>
          <w:tcPr>
            <w:tcW w:w="0" w:type="auto"/>
            <w:tcBorders>
              <w:top w:val="single" w:sz="4" w:space="0" w:color="auto"/>
              <w:left w:val="single" w:sz="4" w:space="0" w:color="auto"/>
              <w:bottom w:val="single" w:sz="4" w:space="0" w:color="auto"/>
              <w:right w:val="single" w:sz="4" w:space="0" w:color="auto"/>
            </w:tcBorders>
            <w:hideMark/>
          </w:tcPr>
          <w:p w14:paraId="61ED2267"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Room size</w:t>
            </w:r>
          </w:p>
        </w:tc>
        <w:tc>
          <w:tcPr>
            <w:tcW w:w="0" w:type="auto"/>
            <w:tcBorders>
              <w:top w:val="single" w:sz="4" w:space="0" w:color="auto"/>
              <w:left w:val="single" w:sz="4" w:space="0" w:color="auto"/>
              <w:bottom w:val="single" w:sz="4" w:space="0" w:color="auto"/>
              <w:right w:val="single" w:sz="4" w:space="0" w:color="auto"/>
            </w:tcBorders>
            <w:hideMark/>
          </w:tcPr>
          <w:p w14:paraId="614DB53D"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100x100 m</w:t>
            </w:r>
          </w:p>
        </w:tc>
      </w:tr>
      <w:tr w:rsidR="009F7CDA" w:rsidRPr="009F7CDA" w14:paraId="3D72EE03" w14:textId="77777777" w:rsidTr="00DC1995">
        <w:trPr>
          <w:jc w:val="center"/>
        </w:trPr>
        <w:tc>
          <w:tcPr>
            <w:tcW w:w="0" w:type="auto"/>
            <w:tcBorders>
              <w:top w:val="single" w:sz="4" w:space="0" w:color="auto"/>
              <w:left w:val="single" w:sz="4" w:space="0" w:color="auto"/>
              <w:bottom w:val="single" w:sz="4" w:space="0" w:color="auto"/>
              <w:right w:val="single" w:sz="4" w:space="0" w:color="auto"/>
            </w:tcBorders>
            <w:hideMark/>
          </w:tcPr>
          <w:p w14:paraId="0792BB75"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Room height</w:t>
            </w:r>
          </w:p>
        </w:tc>
        <w:tc>
          <w:tcPr>
            <w:tcW w:w="0" w:type="auto"/>
            <w:tcBorders>
              <w:top w:val="single" w:sz="4" w:space="0" w:color="auto"/>
              <w:left w:val="single" w:sz="4" w:space="0" w:color="auto"/>
              <w:bottom w:val="single" w:sz="4" w:space="0" w:color="auto"/>
              <w:right w:val="single" w:sz="4" w:space="0" w:color="auto"/>
            </w:tcBorders>
            <w:hideMark/>
          </w:tcPr>
          <w:p w14:paraId="232E2CA1"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10 m</w:t>
            </w:r>
          </w:p>
        </w:tc>
      </w:tr>
      <w:tr w:rsidR="009F7CDA" w:rsidRPr="009F7CDA" w14:paraId="6302E4E2" w14:textId="77777777" w:rsidTr="00DC1995">
        <w:trPr>
          <w:jc w:val="center"/>
        </w:trPr>
        <w:tc>
          <w:tcPr>
            <w:tcW w:w="0" w:type="auto"/>
            <w:tcBorders>
              <w:top w:val="single" w:sz="4" w:space="0" w:color="auto"/>
              <w:left w:val="single" w:sz="4" w:space="0" w:color="auto"/>
              <w:bottom w:val="single" w:sz="4" w:space="0" w:color="auto"/>
              <w:right w:val="single" w:sz="4" w:space="0" w:color="auto"/>
            </w:tcBorders>
            <w:hideMark/>
          </w:tcPr>
          <w:p w14:paraId="7D21B48A"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Sectorization</w:t>
            </w:r>
          </w:p>
        </w:tc>
        <w:tc>
          <w:tcPr>
            <w:tcW w:w="0" w:type="auto"/>
            <w:tcBorders>
              <w:top w:val="single" w:sz="4" w:space="0" w:color="auto"/>
              <w:left w:val="single" w:sz="4" w:space="0" w:color="auto"/>
              <w:bottom w:val="single" w:sz="4" w:space="0" w:color="auto"/>
              <w:right w:val="single" w:sz="4" w:space="0" w:color="auto"/>
            </w:tcBorders>
            <w:hideMark/>
          </w:tcPr>
          <w:p w14:paraId="11180EF7" w14:textId="77777777" w:rsidR="009F7CDA" w:rsidRPr="009F7CDA" w:rsidRDefault="009F7CDA" w:rsidP="009F7CDA">
            <w:pPr>
              <w:keepNext/>
              <w:keepLines/>
              <w:spacing w:after="0" w:line="240" w:lineRule="auto"/>
              <w:rPr>
                <w:rFonts w:ascii="Times New Roman" w:eastAsia="SimSun" w:hAnsi="Times New Roman" w:cs="Times New Roman"/>
                <w:sz w:val="20"/>
                <w:szCs w:val="20"/>
                <w:lang w:eastAsia="ko-KR"/>
              </w:rPr>
            </w:pPr>
            <w:r w:rsidRPr="009F7CDA">
              <w:rPr>
                <w:rFonts w:ascii="Times New Roman" w:eastAsia="SimSun" w:hAnsi="Times New Roman" w:cs="Times New Roman"/>
                <w:sz w:val="20"/>
                <w:szCs w:val="20"/>
              </w:rPr>
              <w:t>None</w:t>
            </w:r>
          </w:p>
        </w:tc>
      </w:tr>
      <w:tr w:rsidR="009F7CDA" w:rsidRPr="00F40BEA" w14:paraId="266EA5B6" w14:textId="77777777" w:rsidTr="00DC19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139310"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D81EF"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GB"/>
              </w:rPr>
              <w:t xml:space="preserve">1 element (vertically polarized), </w:t>
            </w:r>
            <w:r w:rsidRPr="009F7CDA">
              <w:rPr>
                <w:rFonts w:ascii="Times New Roman" w:eastAsia="SimSun" w:hAnsi="Times New Roman" w:cs="Times New Roman"/>
                <w:sz w:val="20"/>
                <w:szCs w:val="20"/>
                <w:lang w:val="en-GB" w:eastAsia="ja-JP"/>
              </w:rPr>
              <w:t>Isotropic antenna gain pattern</w:t>
            </w:r>
          </w:p>
        </w:tc>
      </w:tr>
      <w:tr w:rsidR="009F7CDA" w:rsidRPr="00F40BEA" w14:paraId="4C0F9C93" w14:textId="77777777" w:rsidTr="00DC19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D80E08"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F3DB8"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1 element (vertically polarized), </w:t>
            </w:r>
            <w:r w:rsidRPr="009F7CDA">
              <w:rPr>
                <w:rFonts w:ascii="Times New Roman" w:eastAsia="SimSun" w:hAnsi="Times New Roman" w:cs="Times New Roman"/>
                <w:sz w:val="20"/>
                <w:szCs w:val="20"/>
                <w:lang w:val="en-GB" w:eastAsia="ja-JP"/>
              </w:rPr>
              <w:t>Isotropic antenna gain pattern</w:t>
            </w:r>
          </w:p>
        </w:tc>
      </w:tr>
      <w:tr w:rsidR="009F7CDA" w:rsidRPr="009F7CDA" w14:paraId="4215B2AC" w14:textId="77777777" w:rsidTr="00DC1995">
        <w:trPr>
          <w:jc w:val="center"/>
        </w:trPr>
        <w:tc>
          <w:tcPr>
            <w:tcW w:w="0" w:type="auto"/>
            <w:tcBorders>
              <w:top w:val="single" w:sz="4" w:space="0" w:color="auto"/>
              <w:left w:val="single" w:sz="4" w:space="0" w:color="auto"/>
              <w:bottom w:val="single" w:sz="4" w:space="0" w:color="auto"/>
              <w:right w:val="single" w:sz="4" w:space="0" w:color="auto"/>
            </w:tcBorders>
            <w:hideMark/>
          </w:tcPr>
          <w:p w14:paraId="0DF6A05A"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49725438"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0dB</w:t>
            </w:r>
          </w:p>
        </w:tc>
      </w:tr>
      <w:tr w:rsidR="009F7CDA" w:rsidRPr="00F40BEA" w14:paraId="3E8A9AB0" w14:textId="77777777" w:rsidTr="00DC19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45184"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BS</w:t>
            </w:r>
            <w:r w:rsidRPr="009F7CDA">
              <w:rPr>
                <w:rFonts w:ascii="Times New Roman" w:eastAsia="SimSun" w:hAnsi="Times New Roman" w:cs="Times New Roman"/>
                <w:sz w:val="20"/>
                <w:szCs w:val="20"/>
                <w:lang w:val="en-GB"/>
              </w:rPr>
              <w:t xml:space="preserve"> </w:t>
            </w:r>
            <w:r w:rsidRPr="009F7CDA">
              <w:rPr>
                <w:rFonts w:ascii="Times New Roman" w:eastAsia="SimSun" w:hAnsi="Times New Roman" w:cs="Times New Roman"/>
                <w:sz w:val="20"/>
                <w:szCs w:val="20"/>
              </w:rPr>
              <w:t>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81768"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US"/>
              </w:rPr>
              <w:t>Rectangular grid with ISD = 20 m, FFS on exact grid and number</w:t>
            </w:r>
          </w:p>
          <w:p w14:paraId="3656E48C"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US"/>
              </w:rPr>
              <w:t>BS height = [1.5] m or 8 m</w:t>
            </w:r>
          </w:p>
        </w:tc>
      </w:tr>
      <w:tr w:rsidR="009F7CDA" w:rsidRPr="009F7CDA" w14:paraId="59CABBD5" w14:textId="77777777" w:rsidTr="00DC199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5D24E2"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CCEDD"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uniform dropping for indoor with minimum distance (</w:t>
            </w:r>
            <w:r w:rsidRPr="009F7CDA">
              <w:rPr>
                <w:rFonts w:ascii="Times New Roman" w:eastAsia="SimSun" w:hAnsi="Times New Roman" w:cs="Times New Roman"/>
                <w:sz w:val="20"/>
                <w:szCs w:val="20"/>
                <w:lang w:val="en-US"/>
              </w:rPr>
              <w:t>[</w:t>
            </w:r>
            <w:r w:rsidRPr="009F7CDA">
              <w:rPr>
                <w:rFonts w:ascii="Times New Roman" w:eastAsia="SimSun" w:hAnsi="Times New Roman" w:cs="Times New Roman"/>
                <w:sz w:val="20"/>
                <w:szCs w:val="20"/>
                <w:lang w:val="en-GB"/>
              </w:rPr>
              <w:t>2D o</w:t>
            </w:r>
            <w:r w:rsidRPr="009F7CDA">
              <w:rPr>
                <w:rFonts w:ascii="Times New Roman" w:eastAsia="SimSun" w:hAnsi="Times New Roman" w:cs="Times New Roman"/>
                <w:sz w:val="20"/>
                <w:szCs w:val="20"/>
                <w:lang w:val="en-US"/>
              </w:rPr>
              <w:t>r 3D]</w:t>
            </w:r>
            <w:r w:rsidRPr="009F7CDA">
              <w:rPr>
                <w:rFonts w:ascii="Times New Roman" w:eastAsia="SimSun" w:hAnsi="Times New Roman" w:cs="Times New Roman"/>
                <w:sz w:val="20"/>
                <w:szCs w:val="20"/>
                <w:lang w:val="en-GB"/>
              </w:rPr>
              <w:t xml:space="preserve">) of </w:t>
            </w:r>
            <w:r w:rsidRPr="009F7CDA">
              <w:rPr>
                <w:rFonts w:ascii="Times New Roman" w:eastAsia="SimSun" w:hAnsi="Times New Roman" w:cs="Times New Roman"/>
                <w:sz w:val="20"/>
                <w:szCs w:val="20"/>
                <w:lang w:val="en-US"/>
              </w:rPr>
              <w:t>[1]</w:t>
            </w:r>
            <w:r w:rsidRPr="009F7CDA">
              <w:rPr>
                <w:rFonts w:ascii="Times New Roman" w:eastAsia="SimSun" w:hAnsi="Times New Roman" w:cs="Times New Roman"/>
                <w:sz w:val="20"/>
                <w:szCs w:val="20"/>
                <w:lang w:val="en-GB"/>
              </w:rPr>
              <w:t xml:space="preserve"> m</w:t>
            </w:r>
          </w:p>
          <w:p w14:paraId="6978C92D"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UT height = 1.5 m</w:t>
            </w:r>
          </w:p>
        </w:tc>
      </w:tr>
      <w:tr w:rsidR="009F7CDA" w:rsidRPr="009F7CDA" w14:paraId="756BF077" w14:textId="77777777" w:rsidTr="00DC1995">
        <w:trPr>
          <w:jc w:val="center"/>
        </w:trPr>
        <w:tc>
          <w:tcPr>
            <w:tcW w:w="0" w:type="auto"/>
            <w:tcBorders>
              <w:top w:val="single" w:sz="4" w:space="0" w:color="auto"/>
              <w:left w:val="single" w:sz="4" w:space="0" w:color="auto"/>
              <w:bottom w:val="single" w:sz="4" w:space="0" w:color="auto"/>
              <w:right w:val="single" w:sz="4" w:space="0" w:color="auto"/>
            </w:tcBorders>
            <w:hideMark/>
          </w:tcPr>
          <w:p w14:paraId="5194B737"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UT attachment</w:t>
            </w:r>
          </w:p>
        </w:tc>
        <w:tc>
          <w:tcPr>
            <w:tcW w:w="0" w:type="auto"/>
            <w:tcBorders>
              <w:top w:val="single" w:sz="4" w:space="0" w:color="auto"/>
              <w:left w:val="single" w:sz="4" w:space="0" w:color="auto"/>
              <w:bottom w:val="single" w:sz="4" w:space="0" w:color="auto"/>
              <w:right w:val="single" w:sz="4" w:space="0" w:color="auto"/>
            </w:tcBorders>
            <w:hideMark/>
          </w:tcPr>
          <w:p w14:paraId="514594D8"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Based on pathloss </w:t>
            </w:r>
          </w:p>
        </w:tc>
      </w:tr>
    </w:tbl>
    <w:p w14:paraId="7097832F" w14:textId="77777777" w:rsidR="009F7CDA" w:rsidRDefault="009F7CDA" w:rsidP="006D609A">
      <w:pPr>
        <w:pStyle w:val="BodyText"/>
        <w:rPr>
          <w:rFonts w:ascii="Times New Roman" w:hAnsi="Times New Roman" w:cs="Times New Roman"/>
          <w:lang w:val="en-US"/>
        </w:rPr>
      </w:pPr>
    </w:p>
    <w:p w14:paraId="7A17A3EE" w14:textId="29A08B6B" w:rsidR="00867A6E" w:rsidRDefault="00867A6E" w:rsidP="006E062C">
      <w:pPr>
        <w:rPr>
          <w:lang w:val="en-US"/>
        </w:rPr>
      </w:pPr>
    </w:p>
    <w:p w14:paraId="08849160" w14:textId="77777777" w:rsidR="00E934C8" w:rsidRDefault="00E934C8" w:rsidP="00E934C8">
      <w:pPr>
        <w:pStyle w:val="BodyText"/>
        <w:rPr>
          <w:rFonts w:ascii="Times New Roman" w:hAnsi="Times New Roman" w:cs="Times New Roman"/>
          <w:lang w:val="en-US"/>
        </w:rPr>
      </w:pPr>
      <w:r>
        <w:rPr>
          <w:rFonts w:ascii="Times New Roman" w:hAnsi="Times New Roman" w:cs="Times New Roman"/>
          <w:lang w:val="en-US"/>
        </w:rPr>
        <w:t>The following agreements were made at RAN1#96b:</w:t>
      </w:r>
    </w:p>
    <w:p w14:paraId="66AFFAEA" w14:textId="77777777" w:rsidR="00E11628" w:rsidRPr="00E11628" w:rsidRDefault="00E11628" w:rsidP="00E11628">
      <w:pPr>
        <w:spacing w:after="0" w:line="240" w:lineRule="auto"/>
        <w:rPr>
          <w:rFonts w:ascii="Times" w:eastAsia="Batang" w:hAnsi="Times" w:cs="Times New Roman"/>
          <w:b/>
          <w:sz w:val="20"/>
          <w:szCs w:val="20"/>
          <w:lang w:val="en-GB"/>
        </w:rPr>
      </w:pPr>
      <w:r w:rsidRPr="00E11628">
        <w:rPr>
          <w:rFonts w:ascii="Times" w:eastAsia="Batang" w:hAnsi="Times" w:cs="Times New Roman"/>
          <w:b/>
          <w:sz w:val="20"/>
          <w:szCs w:val="20"/>
          <w:highlight w:val="green"/>
          <w:lang w:val="en-GB"/>
        </w:rPr>
        <w:t>Agreements</w:t>
      </w:r>
      <w:r w:rsidRPr="00E11628">
        <w:rPr>
          <w:rFonts w:ascii="Times" w:eastAsia="Batang" w:hAnsi="Times" w:cs="Times New Roman"/>
          <w:b/>
          <w:sz w:val="20"/>
          <w:szCs w:val="20"/>
          <w:lang w:val="en-GB"/>
        </w:rPr>
        <w:t>:</w:t>
      </w:r>
    </w:p>
    <w:p w14:paraId="0839D7E7"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For the industrial scenario description, do the following:</w:t>
      </w:r>
    </w:p>
    <w:p w14:paraId="2E1C6234" w14:textId="77777777" w:rsidR="00E11628" w:rsidRPr="00E11628" w:rsidRDefault="00E11628" w:rsidP="00E11628">
      <w:pPr>
        <w:numPr>
          <w:ilvl w:val="0"/>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Add specific values (details FFS) for volume or size of room for each sub-scenario for calibration purposes</w:t>
      </w:r>
    </w:p>
    <w:p w14:paraId="11F041F4" w14:textId="77777777" w:rsidR="00E11628" w:rsidRPr="00E11628" w:rsidRDefault="00E11628" w:rsidP="00E11628">
      <w:pPr>
        <w:numPr>
          <w:ilvl w:val="0"/>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In the clutter type, add a general description of the clutter characteristics</w:t>
      </w:r>
    </w:p>
    <w:p w14:paraId="491EF80B" w14:textId="77777777" w:rsidR="00E11628" w:rsidRPr="00E11628" w:rsidRDefault="00E11628" w:rsidP="00E11628">
      <w:pPr>
        <w:numPr>
          <w:ilvl w:val="1"/>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details, e.g. examples of typical industrial clutter</w:t>
      </w:r>
    </w:p>
    <w:p w14:paraId="441EA5FF" w14:textId="77777777" w:rsidR="00E11628" w:rsidRPr="00E11628" w:rsidRDefault="00E11628" w:rsidP="00E11628">
      <w:pPr>
        <w:spacing w:after="0" w:line="240" w:lineRule="auto"/>
        <w:rPr>
          <w:rFonts w:ascii="Times" w:eastAsia="Batang" w:hAnsi="Times" w:cs="Times New Roman"/>
          <w:b/>
          <w:sz w:val="20"/>
          <w:szCs w:val="24"/>
          <w:lang w:val="en-US"/>
        </w:rPr>
      </w:pPr>
    </w:p>
    <w:p w14:paraId="66D305F8"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4898EF3B"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Add an additional sub-scenario where both Tx and Rx are elevated above the clutter</w:t>
      </w:r>
    </w:p>
    <w:p w14:paraId="2E1E991B" w14:textId="77777777" w:rsidR="00E11628" w:rsidRPr="00E11628" w:rsidRDefault="00E11628" w:rsidP="00E11628">
      <w:pPr>
        <w:numPr>
          <w:ilvl w:val="0"/>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Use the same path loss model as sub-scenarios 3 &amp; 4 as a starting point </w:t>
      </w:r>
    </w:p>
    <w:p w14:paraId="66E45F26" w14:textId="77777777" w:rsidR="00E11628" w:rsidRPr="00E11628" w:rsidRDefault="00E11628" w:rsidP="00E11628">
      <w:pPr>
        <w:numPr>
          <w:ilvl w:val="0"/>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Use 100% LOS</w:t>
      </w:r>
    </w:p>
    <w:p w14:paraId="62231370" w14:textId="77777777" w:rsidR="00E11628" w:rsidRPr="00E11628" w:rsidRDefault="00E11628" w:rsidP="00E11628">
      <w:pPr>
        <w:numPr>
          <w:ilvl w:val="0"/>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Use the same fast fading model and parameters as sub-scenarios 3 &amp; 4 as a starting point</w:t>
      </w:r>
    </w:p>
    <w:p w14:paraId="76AD9955" w14:textId="77777777" w:rsidR="00E11628" w:rsidRPr="00E11628" w:rsidRDefault="00E11628" w:rsidP="00E11628">
      <w:pPr>
        <w:numPr>
          <w:ilvl w:val="1"/>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updates to these values if measurements or simulation results become available</w:t>
      </w:r>
    </w:p>
    <w:p w14:paraId="7CE0566C" w14:textId="77777777" w:rsidR="00E11628" w:rsidRPr="00E11628" w:rsidRDefault="00E11628" w:rsidP="00E11628">
      <w:pPr>
        <w:spacing w:after="0" w:line="240" w:lineRule="auto"/>
        <w:rPr>
          <w:rFonts w:ascii="Times" w:eastAsia="Batang" w:hAnsi="Times" w:cs="Times New Roman"/>
          <w:b/>
          <w:sz w:val="20"/>
          <w:szCs w:val="24"/>
          <w:lang w:val="en-US"/>
        </w:rPr>
      </w:pPr>
    </w:p>
    <w:p w14:paraId="456079E0"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21305DF8"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Specify an additional penetration loss for devices embedded in machinery or enclosures</w:t>
      </w:r>
    </w:p>
    <w:p w14:paraId="5791B388" w14:textId="77777777" w:rsidR="00E11628" w:rsidRPr="00E11628" w:rsidRDefault="00E11628" w:rsidP="00E11628">
      <w:pPr>
        <w:numPr>
          <w:ilvl w:val="0"/>
          <w:numId w:val="33"/>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details, including material and frequency dependence</w:t>
      </w:r>
    </w:p>
    <w:p w14:paraId="0BA14A57" w14:textId="77777777" w:rsidR="00E11628" w:rsidRPr="00E11628" w:rsidRDefault="00E11628" w:rsidP="00E11628">
      <w:pPr>
        <w:numPr>
          <w:ilvl w:val="0"/>
          <w:numId w:val="33"/>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impact on LOS probability and fast fading</w:t>
      </w:r>
    </w:p>
    <w:p w14:paraId="45ADAE97" w14:textId="77777777" w:rsidR="00E11628" w:rsidRPr="00E11628" w:rsidRDefault="00E11628" w:rsidP="00E11628">
      <w:pPr>
        <w:spacing w:after="0" w:line="240" w:lineRule="auto"/>
        <w:rPr>
          <w:rFonts w:ascii="Times" w:eastAsia="Batang" w:hAnsi="Times" w:cs="Times New Roman"/>
          <w:b/>
          <w:sz w:val="20"/>
          <w:szCs w:val="24"/>
          <w:lang w:val="en-US"/>
        </w:rPr>
      </w:pPr>
    </w:p>
    <w:p w14:paraId="330FBF88"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7E3394BA"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Merge path loss models per sub-scenario</w:t>
      </w:r>
    </w:p>
    <w:p w14:paraId="1BDD98FC" w14:textId="77777777" w:rsidR="00E11628" w:rsidRPr="00E11628" w:rsidRDefault="00E11628" w:rsidP="00E11628">
      <w:pPr>
        <w:numPr>
          <w:ilvl w:val="0"/>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Perform multi-dimensional regression as a starting point</w:t>
      </w:r>
    </w:p>
    <w:p w14:paraId="1F42C74D" w14:textId="77777777" w:rsidR="00E11628" w:rsidRPr="00E11628" w:rsidRDefault="00E11628" w:rsidP="00E11628">
      <w:pPr>
        <w:numPr>
          <w:ilvl w:val="1"/>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weighting of results from different sources</w:t>
      </w:r>
    </w:p>
    <w:p w14:paraId="5FE4A0F3" w14:textId="77777777" w:rsidR="00E11628" w:rsidRPr="00E11628" w:rsidRDefault="00E11628" w:rsidP="00E11628">
      <w:pPr>
        <w:numPr>
          <w:ilvl w:val="0"/>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For the merging:</w:t>
      </w:r>
    </w:p>
    <w:p w14:paraId="60FF6B28" w14:textId="77777777" w:rsidR="00E11628" w:rsidRPr="00E11628" w:rsidRDefault="00E11628" w:rsidP="00E11628">
      <w:pPr>
        <w:numPr>
          <w:ilvl w:val="1"/>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Collect raw data (distance, power, f, antenna height, sub-scenario) from companies. Companies are encouraged to share the raw data via the channel model reflector</w:t>
      </w:r>
    </w:p>
    <w:p w14:paraId="41BED86A" w14:textId="77777777" w:rsidR="00E11628" w:rsidRPr="00E11628" w:rsidRDefault="00E11628" w:rsidP="00E11628">
      <w:pPr>
        <w:numPr>
          <w:ilvl w:val="1"/>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Generate random variables from different path loss models where the raw data is not available, taking care to use similar number of samples as used to fit the reported model. Companies are encouraged to share model parameters using the excel file as in </w:t>
      </w:r>
      <w:hyperlink r:id="rId8" w:history="1">
        <w:r w:rsidRPr="00E11628">
          <w:rPr>
            <w:rFonts w:ascii="Arial" w:eastAsia="SimSun" w:hAnsi="Arial" w:cs="Arial"/>
            <w:color w:val="0000FF"/>
            <w:sz w:val="20"/>
            <w:szCs w:val="20"/>
            <w:u w:val="single"/>
            <w:lang w:val="en-US" w:eastAsia="x-none"/>
          </w:rPr>
          <w:t>R1-1907405</w:t>
        </w:r>
      </w:hyperlink>
    </w:p>
    <w:p w14:paraId="51813026" w14:textId="77777777" w:rsidR="00E11628" w:rsidRPr="00E11628" w:rsidRDefault="00E11628" w:rsidP="00E11628">
      <w:pPr>
        <w:numPr>
          <w:ilvl w:val="1"/>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Fit the path loss and shadow fading using the combined raw data and generated random data</w:t>
      </w:r>
    </w:p>
    <w:p w14:paraId="6421133F" w14:textId="77777777" w:rsidR="00E11628" w:rsidRPr="00E11628" w:rsidRDefault="00E11628" w:rsidP="00E11628">
      <w:pPr>
        <w:spacing w:after="0" w:line="240" w:lineRule="auto"/>
        <w:rPr>
          <w:rFonts w:ascii="Times" w:eastAsia="Batang" w:hAnsi="Times" w:cs="Times New Roman"/>
          <w:b/>
          <w:sz w:val="20"/>
          <w:szCs w:val="24"/>
          <w:lang w:val="en-US"/>
        </w:rPr>
      </w:pPr>
    </w:p>
    <w:p w14:paraId="63EC31E0"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77423DFB"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Derive a common LOS path loss model for all industrial sub-scenarios</w:t>
      </w:r>
    </w:p>
    <w:p w14:paraId="4350BDB2" w14:textId="77777777" w:rsidR="00E11628" w:rsidRPr="00E11628" w:rsidRDefault="00E11628" w:rsidP="00E11628">
      <w:pPr>
        <w:spacing w:after="0" w:line="240" w:lineRule="auto"/>
        <w:rPr>
          <w:rFonts w:ascii="Arial" w:eastAsia="Batang" w:hAnsi="Arial" w:cs="Arial"/>
          <w:sz w:val="20"/>
          <w:szCs w:val="20"/>
          <w:lang w:val="en-US"/>
        </w:rPr>
      </w:pPr>
    </w:p>
    <w:p w14:paraId="0B8A24B8"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highlight w:val="green"/>
          <w:lang w:val="en-US"/>
        </w:rPr>
        <w:t>Agreements</w:t>
      </w:r>
      <w:r w:rsidRPr="00E11628">
        <w:rPr>
          <w:rFonts w:ascii="Arial" w:eastAsia="Batang" w:hAnsi="Arial" w:cs="Arial"/>
          <w:sz w:val="20"/>
          <w:szCs w:val="20"/>
          <w:lang w:val="en-US"/>
        </w:rPr>
        <w:t>:</w:t>
      </w:r>
    </w:p>
    <w:p w14:paraId="4DAF4C28"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Use the ABG or CI path loss model</w:t>
      </w:r>
    </w:p>
    <w:p w14:paraId="590985E7" w14:textId="77777777" w:rsidR="00E11628" w:rsidRPr="00E11628" w:rsidRDefault="00E11628" w:rsidP="00E11628">
      <w:pPr>
        <w:numPr>
          <w:ilvl w:val="0"/>
          <w:numId w:val="35"/>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Frequency-dependence on the A and B parameters in the ABG model is FFS</w:t>
      </w:r>
    </w:p>
    <w:p w14:paraId="5D62D3EB" w14:textId="77777777" w:rsidR="00E11628" w:rsidRPr="00E11628" w:rsidRDefault="00E11628" w:rsidP="00E11628">
      <w:pPr>
        <w:spacing w:after="0" w:line="240" w:lineRule="auto"/>
        <w:rPr>
          <w:rFonts w:ascii="Times" w:eastAsia="Batang" w:hAnsi="Times" w:cs="Times New Roman"/>
          <w:b/>
          <w:sz w:val="20"/>
          <w:szCs w:val="20"/>
          <w:lang w:val="en-US"/>
        </w:rPr>
      </w:pPr>
    </w:p>
    <w:p w14:paraId="3368D8E1"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0EC1009E" w14:textId="77777777" w:rsidR="003B3E55" w:rsidRPr="003B3E55" w:rsidRDefault="003B3E55" w:rsidP="003B3E55">
      <w:pPr>
        <w:spacing w:line="256" w:lineRule="auto"/>
        <w:rPr>
          <w:rFonts w:ascii="Arial" w:eastAsia="Calibri" w:hAnsi="Arial" w:cs="Arial"/>
          <w:sz w:val="20"/>
          <w:szCs w:val="20"/>
          <w:lang w:val="en-US"/>
        </w:rPr>
      </w:pPr>
      <w:r w:rsidRPr="003B3E55">
        <w:rPr>
          <w:rFonts w:ascii="Arial" w:eastAsia="Calibri" w:hAnsi="Arial" w:cs="Arial"/>
          <w:sz w:val="20"/>
          <w:szCs w:val="20"/>
          <w:lang w:val="en-US"/>
        </w:rPr>
        <w:t>Use a common LOS probability function for all sub-scenarios, with sub-scenario specific parameters:</w:t>
      </w:r>
    </w:p>
    <w:p w14:paraId="1D415BC8" w14:textId="77777777" w:rsidR="003B3E55" w:rsidRPr="003B3E55" w:rsidRDefault="001206A9" w:rsidP="003B3E55">
      <w:pPr>
        <w:numPr>
          <w:ilvl w:val="1"/>
          <w:numId w:val="41"/>
        </w:numPr>
        <w:spacing w:after="120" w:line="256" w:lineRule="auto"/>
        <w:rPr>
          <w:rFonts w:ascii="Times New Roman" w:eastAsia="Calibri" w:hAnsi="Times New Roman" w:cs="Times New Roman"/>
          <w:sz w:val="20"/>
          <w:szCs w:val="20"/>
          <w:lang w:val="en-US"/>
        </w:rPr>
      </w:pPr>
      <m:oMath>
        <m:sSub>
          <m:sSubPr>
            <m:ctrlPr>
              <w:rPr>
                <w:rFonts w:ascii="Cambria Math" w:eastAsia="Calibri" w:hAnsi="Cambria Math" w:cs="Times New Roman"/>
                <w:sz w:val="20"/>
                <w:szCs w:val="20"/>
              </w:rPr>
            </m:ctrlPr>
          </m:sSubPr>
          <m:e>
            <m:r>
              <m:rPr>
                <m:sty m:val="p"/>
              </m:rPr>
              <w:rPr>
                <w:rFonts w:ascii="Cambria Math" w:eastAsia="Calibri" w:hAnsi="Cambria Math" w:cs="Times New Roman"/>
                <w:sz w:val="20"/>
                <w:szCs w:val="20"/>
                <w:lang w:val="en-US"/>
              </w:rPr>
              <m:t>Pr</m:t>
            </m:r>
          </m:e>
          <m:sub>
            <m:r>
              <w:rPr>
                <w:rFonts w:ascii="Cambria Math" w:eastAsia="Calibri" w:hAnsi="Cambria Math" w:cs="Times New Roman"/>
                <w:sz w:val="20"/>
                <w:szCs w:val="20"/>
              </w:rPr>
              <m:t>LOS</m:t>
            </m:r>
            <m:r>
              <w:rPr>
                <w:rFonts w:ascii="Cambria Math" w:eastAsia="Calibri" w:hAnsi="Cambria Math" w:cs="Times New Roman"/>
                <w:sz w:val="20"/>
                <w:szCs w:val="20"/>
                <w:lang w:val="en-US"/>
              </w:rPr>
              <m:t>,</m:t>
            </m:r>
            <m:r>
              <w:rPr>
                <w:rFonts w:ascii="Cambria Math" w:eastAsia="Calibri" w:hAnsi="Cambria Math" w:cs="Times New Roman"/>
                <w:sz w:val="20"/>
                <w:szCs w:val="20"/>
              </w:rPr>
              <m:t>subsce</m:t>
            </m:r>
          </m:sub>
        </m:sSub>
        <m:d>
          <m:dPr>
            <m:begChr m:val="["/>
            <m:endChr m:val="]"/>
            <m:ctrlPr>
              <w:rPr>
                <w:rFonts w:ascii="Cambria Math" w:eastAsia="Calibri" w:hAnsi="Cambria Math" w:cs="Times New Roman"/>
                <w:sz w:val="20"/>
                <w:szCs w:val="20"/>
              </w:rPr>
            </m:ctrlPr>
          </m:dPr>
          <m:e>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e>
        </m:d>
        <m:r>
          <w:rPr>
            <w:rFonts w:ascii="Cambria Math" w:eastAsia="Calibri" w:hAnsi="Cambria Math" w:cs="Times New Roman"/>
            <w:sz w:val="20"/>
            <w:szCs w:val="20"/>
            <w:lang w:val="en-US"/>
          </w:rPr>
          <m:t>=</m:t>
        </m:r>
        <m:d>
          <m:dPr>
            <m:begChr m:val="{"/>
            <m:endChr m:val=""/>
            <m:ctrlPr>
              <w:rPr>
                <w:rFonts w:ascii="Cambria Math" w:eastAsia="Calibri" w:hAnsi="Cambria Math" w:cs="Times New Roman"/>
                <w:sz w:val="20"/>
                <w:szCs w:val="20"/>
              </w:rPr>
            </m:ctrlPr>
          </m:dPr>
          <m:e>
            <m:eqArr>
              <m:eqArrPr>
                <m:ctrlPr>
                  <w:rPr>
                    <w:rFonts w:ascii="Cambria Math" w:eastAsia="Calibri" w:hAnsi="Cambria Math" w:cs="Times New Roman"/>
                    <w:sz w:val="20"/>
                    <w:szCs w:val="20"/>
                  </w:rPr>
                </m:ctrlPr>
              </m:eqArrPr>
              <m:e>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d>
                  <m:dPr>
                    <m:begChr m:val="["/>
                    <m:endChr m:val="]"/>
                    <m:ctrlPr>
                      <w:rPr>
                        <w:rFonts w:ascii="Cambria Math" w:eastAsia="Calibri" w:hAnsi="Cambria Math" w:cs="Times New Roman"/>
                        <w:sz w:val="20"/>
                        <w:szCs w:val="20"/>
                      </w:rPr>
                    </m:ctrlPr>
                  </m:dPr>
                  <m:e>
                    <m:r>
                      <w:rPr>
                        <w:rFonts w:ascii="Cambria Math" w:eastAsia="Calibri" w:hAnsi="Cambria Math" w:cs="Times New Roman"/>
                        <w:sz w:val="20"/>
                        <w:szCs w:val="20"/>
                      </w:rPr>
                      <m:t>m</m:t>
                    </m:r>
                  </m:e>
                </m:d>
              </m:e>
              <m:e>
                <m:sSup>
                  <m:sSupPr>
                    <m:ctrlPr>
                      <w:rPr>
                        <w:rFonts w:ascii="Cambria Math" w:eastAsia="Calibri" w:hAnsi="Cambria Math" w:cs="Times New Roman"/>
                        <w:sz w:val="20"/>
                        <w:szCs w:val="20"/>
                      </w:rPr>
                    </m:ctrlPr>
                  </m:sSupPr>
                  <m:e>
                    <m:r>
                      <w:rPr>
                        <w:rFonts w:ascii="Cambria Math" w:eastAsia="Calibri" w:hAnsi="Cambria Math" w:cs="Times New Roman"/>
                        <w:sz w:val="20"/>
                        <w:szCs w:val="20"/>
                      </w:rPr>
                      <m:t>e</m:t>
                    </m:r>
                  </m:e>
                  <m:sup>
                    <m:d>
                      <m:dPr>
                        <m:ctrlPr>
                          <w:rPr>
                            <w:rFonts w:ascii="Cambria Math" w:eastAsia="Calibri" w:hAnsi="Cambria Math" w:cs="Times New Roman"/>
                            <w:sz w:val="20"/>
                            <w:szCs w:val="20"/>
                          </w:rPr>
                        </m:ctrlPr>
                      </m:dPr>
                      <m:e>
                        <m:r>
                          <w:rPr>
                            <w:rFonts w:ascii="Cambria Math" w:eastAsia="Calibri" w:hAnsi="Cambria Math" w:cs="Times New Roman"/>
                            <w:sz w:val="20"/>
                            <w:szCs w:val="20"/>
                            <w:lang w:val="en-US"/>
                          </w:rPr>
                          <m:t>-</m:t>
                        </m:r>
                        <m:f>
                          <m:fPr>
                            <m:ctrlPr>
                              <w:rPr>
                                <w:rFonts w:ascii="Cambria Math" w:eastAsia="Calibri" w:hAnsi="Cambria Math" w:cs="Times New Roman"/>
                                <w:sz w:val="20"/>
                                <w:szCs w:val="20"/>
                              </w:rPr>
                            </m:ctrlPr>
                          </m:fPr>
                          <m:num>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num>
                          <m:den>
                            <m:sSub>
                              <m:sSubPr>
                                <m:ctrlPr>
                                  <w:rPr>
                                    <w:rFonts w:ascii="Cambria Math" w:eastAsia="Calibri" w:hAnsi="Cambria Math" w:cs="Times New Roman"/>
                                    <w:sz w:val="20"/>
                                    <w:szCs w:val="20"/>
                                  </w:rPr>
                                </m:ctrlPr>
                              </m:sSubPr>
                              <m:e>
                                <m:r>
                                  <w:rPr>
                                    <w:rFonts w:ascii="Cambria Math" w:eastAsia="Calibri" w:hAnsi="Cambria Math" w:cs="Times New Roman"/>
                                    <w:sz w:val="20"/>
                                    <w:szCs w:val="20"/>
                                  </w:rPr>
                                  <m:t>k</m:t>
                                </m:r>
                              </m:e>
                              <m:sub>
                                <m:r>
                                  <w:rPr>
                                    <w:rFonts w:ascii="Cambria Math" w:eastAsia="Calibri" w:hAnsi="Cambria Math" w:cs="Times New Roman"/>
                                    <w:sz w:val="20"/>
                                    <w:szCs w:val="20"/>
                                  </w:rPr>
                                  <m:t>subsce</m:t>
                                </m:r>
                              </m:sub>
                            </m:sSub>
                          </m:den>
                        </m:f>
                      </m:e>
                    </m:d>
                  </m:sup>
                </m:sSup>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r>
                  <w:rPr>
                    <w:rFonts w:ascii="Cambria Math" w:eastAsia="Calibri" w:hAnsi="Cambria Math" w:cs="Times New Roman"/>
                    <w:sz w:val="20"/>
                    <w:szCs w:val="20"/>
                    <w:lang w:val="en-US"/>
                  </w:rPr>
                  <m:t>&gt;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d>
                  <m:dPr>
                    <m:begChr m:val="["/>
                    <m:endChr m:val="]"/>
                    <m:ctrlPr>
                      <w:rPr>
                        <w:rFonts w:ascii="Cambria Math" w:eastAsia="Calibri" w:hAnsi="Cambria Math" w:cs="Times New Roman"/>
                        <w:sz w:val="20"/>
                        <w:szCs w:val="20"/>
                      </w:rPr>
                    </m:ctrlPr>
                  </m:dPr>
                  <m:e>
                    <m:r>
                      <w:rPr>
                        <w:rFonts w:ascii="Cambria Math" w:eastAsia="Calibri" w:hAnsi="Cambria Math" w:cs="Times New Roman"/>
                        <w:sz w:val="20"/>
                        <w:szCs w:val="20"/>
                      </w:rPr>
                      <m:t>m</m:t>
                    </m:r>
                  </m:e>
                </m:d>
              </m:e>
            </m:eqArr>
          </m:e>
        </m:d>
      </m:oMath>
      <w:r w:rsidR="003B3E55" w:rsidRPr="003B3E55">
        <w:rPr>
          <w:rFonts w:ascii="Times New Roman" w:eastAsia="Calibri" w:hAnsi="Times New Roman" w:cs="Times New Roman"/>
          <w:sz w:val="20"/>
          <w:szCs w:val="20"/>
          <w:lang w:val="en-US"/>
        </w:rPr>
        <w:t xml:space="preserve">                              </w:t>
      </w:r>
    </w:p>
    <w:p w14:paraId="6F6ACBD7"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rPr>
      </w:pPr>
      <w:r w:rsidRPr="003B3E55">
        <w:rPr>
          <w:rFonts w:ascii="Times New Roman" w:eastAsia="Calibri" w:hAnsi="Times New Roman" w:cs="Times New Roman"/>
          <w:sz w:val="20"/>
          <w:szCs w:val="20"/>
        </w:rPr>
        <w:t xml:space="preserve">Where </w:t>
      </w:r>
    </w:p>
    <w:p w14:paraId="6F1ADC2E"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position w:val="-12"/>
          <w:sz w:val="20"/>
          <w:szCs w:val="20"/>
        </w:rPr>
        <w:object w:dxaOrig="405" w:dyaOrig="360" w14:anchorId="1D925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v:imagedata r:id="rId9" o:title=""/>
          </v:shape>
          <o:OLEObject Type="Embed" ProgID="Equation.DSMT4" ShapeID="_x0000_i1025" DrawAspect="Content" ObjectID="_1619617261" r:id="rId10"/>
        </w:object>
      </w:r>
      <w:r w:rsidRPr="003B3E55">
        <w:rPr>
          <w:rFonts w:ascii="Times New Roman" w:eastAsia="Calibri" w:hAnsi="Times New Roman" w:cs="Times New Roman"/>
          <w:sz w:val="20"/>
          <w:szCs w:val="20"/>
          <w:lang w:val="en-US"/>
        </w:rPr>
        <w:t>is the 2D distance between transmitter and receiver;</w:t>
      </w:r>
    </w:p>
    <w:p w14:paraId="747DD242"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rPr>
      </w:pPr>
      <w:r w:rsidRPr="003B3E55">
        <w:rPr>
          <w:rFonts w:ascii="Times New Roman" w:eastAsia="Calibri" w:hAnsi="Times New Roman" w:cs="Times New Roman"/>
          <w:position w:val="-12"/>
          <w:sz w:val="20"/>
          <w:szCs w:val="20"/>
        </w:rPr>
        <w:object w:dxaOrig="585" w:dyaOrig="360" w14:anchorId="128D7988">
          <v:shape id="_x0000_i1026" type="#_x0000_t75" style="width:29.25pt;height:18pt" o:ole="">
            <v:imagedata r:id="rId11" o:title=""/>
          </v:shape>
          <o:OLEObject Type="Embed" ProgID="Equation.DSMT4" ShapeID="_x0000_i1026" DrawAspect="Content" ObjectID="_1619617262" r:id="rId12"/>
        </w:object>
      </w:r>
      <w:r w:rsidRPr="003B3E55">
        <w:rPr>
          <w:rFonts w:ascii="Times New Roman" w:eastAsia="Calibri" w:hAnsi="Times New Roman" w:cs="Times New Roman"/>
          <w:sz w:val="20"/>
          <w:szCs w:val="20"/>
        </w:rPr>
        <w:t xml:space="preserve"> is the breakpoint distance </w:t>
      </w:r>
    </w:p>
    <w:p w14:paraId="19F8306E"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position w:val="-12"/>
          <w:sz w:val="20"/>
          <w:szCs w:val="20"/>
        </w:rPr>
        <w:object w:dxaOrig="615" w:dyaOrig="360" w14:anchorId="587C0383">
          <v:shape id="_x0000_i1027" type="#_x0000_t75" style="width:30.75pt;height:18pt" o:ole="">
            <v:imagedata r:id="rId13" o:title=""/>
          </v:shape>
          <o:OLEObject Type="Embed" ProgID="Equation.DSMT4" ShapeID="_x0000_i1027" DrawAspect="Content" ObjectID="_1619617263" r:id="rId14"/>
        </w:object>
      </w:r>
      <w:r w:rsidRPr="003B3E55">
        <w:rPr>
          <w:rFonts w:ascii="Times New Roman" w:eastAsia="Calibri" w:hAnsi="Times New Roman" w:cs="Times New Roman"/>
          <w:sz w:val="20"/>
          <w:szCs w:val="20"/>
          <w:lang w:val="en-US"/>
        </w:rPr>
        <w:t xml:space="preserve"> is the breakpoint LOS </w:t>
      </w:r>
      <w:proofErr w:type="gramStart"/>
      <w:r w:rsidRPr="003B3E55">
        <w:rPr>
          <w:rFonts w:ascii="Times New Roman" w:eastAsia="Calibri" w:hAnsi="Times New Roman" w:cs="Times New Roman"/>
          <w:sz w:val="20"/>
          <w:szCs w:val="20"/>
          <w:lang w:val="en-US"/>
        </w:rPr>
        <w:t>probability</w:t>
      </w:r>
      <w:proofErr w:type="gramEnd"/>
      <w:r w:rsidRPr="003B3E55">
        <w:rPr>
          <w:rFonts w:ascii="Times New Roman" w:eastAsia="Calibri" w:hAnsi="Times New Roman" w:cs="Times New Roman"/>
          <w:sz w:val="20"/>
          <w:szCs w:val="20"/>
          <w:lang w:val="en-US"/>
        </w:rPr>
        <w:t xml:space="preserve"> </w:t>
      </w:r>
    </w:p>
    <w:p w14:paraId="6166A894"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position w:val="-12"/>
          <w:sz w:val="20"/>
          <w:szCs w:val="20"/>
        </w:rPr>
        <w:object w:dxaOrig="555" w:dyaOrig="360" w14:anchorId="289F9FC5">
          <v:shape id="_x0000_i1028" type="#_x0000_t75" style="width:27.75pt;height:18pt" o:ole="">
            <v:imagedata r:id="rId15" o:title=""/>
          </v:shape>
          <o:OLEObject Type="Embed" ProgID="Equation.DSMT4" ShapeID="_x0000_i1028" DrawAspect="Content" ObjectID="_1619617264" r:id="rId16"/>
        </w:object>
      </w:r>
      <w:r w:rsidRPr="003B3E55">
        <w:rPr>
          <w:rFonts w:ascii="Times New Roman" w:eastAsia="Calibri" w:hAnsi="Times New Roman" w:cs="Times New Roman"/>
          <w:sz w:val="20"/>
          <w:szCs w:val="20"/>
          <w:lang w:val="en-US"/>
        </w:rPr>
        <w:t xml:space="preserve"> is the exponential coefficient for corresponding sub-</w:t>
      </w:r>
      <w:proofErr w:type="gramStart"/>
      <w:r w:rsidRPr="003B3E55">
        <w:rPr>
          <w:rFonts w:ascii="Times New Roman" w:eastAsia="Calibri" w:hAnsi="Times New Roman" w:cs="Times New Roman"/>
          <w:sz w:val="20"/>
          <w:szCs w:val="20"/>
          <w:lang w:val="en-US"/>
        </w:rPr>
        <w:t>scenario</w:t>
      </w:r>
      <w:proofErr w:type="gramEnd"/>
      <w:r w:rsidRPr="003B3E55">
        <w:rPr>
          <w:rFonts w:ascii="Times New Roman" w:eastAsia="Calibri" w:hAnsi="Times New Roman" w:cs="Times New Roman"/>
          <w:sz w:val="20"/>
          <w:szCs w:val="20"/>
          <w:lang w:val="en-US"/>
        </w:rPr>
        <w:t xml:space="preserve"> </w:t>
      </w:r>
    </w:p>
    <w:p w14:paraId="3A5E0D95"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sz w:val="20"/>
          <w:szCs w:val="20"/>
          <w:lang w:val="en-US"/>
        </w:rPr>
        <w:t>The parameter values for the different sub-scenarios is FFS, including:</w:t>
      </w:r>
    </w:p>
    <w:p w14:paraId="453BE279" w14:textId="77777777" w:rsidR="003B3E55" w:rsidRPr="003B3E55" w:rsidRDefault="003B3E55" w:rsidP="003B3E55">
      <w:pPr>
        <w:numPr>
          <w:ilvl w:val="2"/>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sz w:val="20"/>
          <w:szCs w:val="20"/>
          <w:lang w:val="en-US"/>
        </w:rPr>
        <w:t xml:space="preserve">how to merge results from different sources </w:t>
      </w:r>
    </w:p>
    <w:p w14:paraId="256C1187" w14:textId="77777777" w:rsidR="003B3E55" w:rsidRPr="003B3E55" w:rsidRDefault="003B3E55" w:rsidP="003B3E55">
      <w:pPr>
        <w:numPr>
          <w:ilvl w:val="2"/>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sz w:val="20"/>
          <w:szCs w:val="20"/>
          <w:lang w:val="en-US"/>
        </w:rPr>
        <w:t>whether the parameter values should be obtained from empirical curve-fitting or analytical considerations</w:t>
      </w:r>
    </w:p>
    <w:p w14:paraId="3DE92C27" w14:textId="77777777" w:rsidR="003B3E55" w:rsidRPr="003B3E55" w:rsidRDefault="003B3E55" w:rsidP="003B3E55">
      <w:pPr>
        <w:numPr>
          <w:ilvl w:val="2"/>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sz w:val="20"/>
          <w:szCs w:val="20"/>
          <w:lang w:val="en-US"/>
        </w:rPr>
        <w:t>whether the parameters should be dependent on the clutter density and size</w:t>
      </w:r>
    </w:p>
    <w:p w14:paraId="143D5006" w14:textId="77777777" w:rsidR="003B3E55" w:rsidRPr="003B3E55" w:rsidRDefault="003B3E55" w:rsidP="00E11628">
      <w:pPr>
        <w:spacing w:after="0" w:line="240" w:lineRule="auto"/>
        <w:rPr>
          <w:rFonts w:ascii="Times" w:eastAsia="Batang" w:hAnsi="Times" w:cs="Times New Roman"/>
          <w:sz w:val="20"/>
          <w:szCs w:val="24"/>
          <w:lang w:val="en-US"/>
        </w:rPr>
      </w:pPr>
    </w:p>
    <w:p w14:paraId="5143659A" w14:textId="77777777" w:rsidR="00E11628" w:rsidRPr="00E11628" w:rsidRDefault="00E11628" w:rsidP="00E11628">
      <w:pPr>
        <w:spacing w:after="0" w:line="240" w:lineRule="auto"/>
        <w:rPr>
          <w:rFonts w:ascii="Times" w:eastAsia="Batang" w:hAnsi="Times" w:cs="Times New Roman"/>
          <w:sz w:val="20"/>
          <w:szCs w:val="24"/>
          <w:lang w:val="en-GB"/>
        </w:rPr>
      </w:pPr>
    </w:p>
    <w:p w14:paraId="219D9D10"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369F39AB"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For compiling a full table for the LSP parameters, proceed as follows:</w:t>
      </w:r>
    </w:p>
    <w:p w14:paraId="15741A35" w14:textId="77777777" w:rsidR="00E11628" w:rsidRPr="00E11628" w:rsidRDefault="00E11628" w:rsidP="00E11628">
      <w:pPr>
        <w:numPr>
          <w:ilvl w:val="0"/>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Collect LSP proposals from all companies using the excel file in </w:t>
      </w:r>
      <w:hyperlink r:id="rId17" w:history="1">
        <w:r w:rsidRPr="00E11628">
          <w:rPr>
            <w:rFonts w:ascii="Arial" w:eastAsia="SimSun" w:hAnsi="Arial" w:cs="Arial"/>
            <w:color w:val="0000FF"/>
            <w:sz w:val="20"/>
            <w:szCs w:val="20"/>
            <w:u w:val="single"/>
            <w:lang w:val="en-US" w:eastAsia="x-none"/>
          </w:rPr>
          <w:t>R1-1907407</w:t>
        </w:r>
      </w:hyperlink>
      <w:r w:rsidRPr="00E11628">
        <w:rPr>
          <w:rFonts w:ascii="Arial" w:eastAsia="SimSun" w:hAnsi="Arial" w:cs="Arial"/>
          <w:sz w:val="20"/>
          <w:szCs w:val="20"/>
          <w:lang w:val="en-US" w:eastAsia="x-none"/>
        </w:rPr>
        <w:t xml:space="preserve"> as the template</w:t>
      </w:r>
    </w:p>
    <w:p w14:paraId="221E28DD" w14:textId="77777777" w:rsidR="00E11628" w:rsidRPr="00E11628" w:rsidRDefault="00E11628" w:rsidP="00E11628">
      <w:pPr>
        <w:numPr>
          <w:ilvl w:val="0"/>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Merge these proposals into a single table</w:t>
      </w:r>
    </w:p>
    <w:p w14:paraId="7A12764E" w14:textId="77777777" w:rsidR="00E11628" w:rsidRPr="00E11628" w:rsidRDefault="00E11628" w:rsidP="00E11628">
      <w:pPr>
        <w:numPr>
          <w:ilvl w:val="1"/>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In case of conflicting proposals, decide on a case-by-case basis whether one proposal should be used or some </w:t>
      </w:r>
      <w:proofErr w:type="gramStart"/>
      <w:r w:rsidRPr="00E11628">
        <w:rPr>
          <w:rFonts w:ascii="Arial" w:eastAsia="SimSun" w:hAnsi="Arial" w:cs="Arial"/>
          <w:sz w:val="20"/>
          <w:szCs w:val="20"/>
          <w:lang w:val="en-US" w:eastAsia="x-none"/>
        </w:rPr>
        <w:t>averaging</w:t>
      </w:r>
      <w:proofErr w:type="gramEnd"/>
      <w:r w:rsidRPr="00E11628">
        <w:rPr>
          <w:rFonts w:ascii="Arial" w:eastAsia="SimSun" w:hAnsi="Arial" w:cs="Arial"/>
          <w:sz w:val="20"/>
          <w:szCs w:val="20"/>
          <w:lang w:val="en-US" w:eastAsia="x-none"/>
        </w:rPr>
        <w:t xml:space="preserve"> or merging should be performed</w:t>
      </w:r>
    </w:p>
    <w:p w14:paraId="31518E3D" w14:textId="77777777" w:rsidR="00E11628" w:rsidRPr="00E11628" w:rsidRDefault="00E11628" w:rsidP="00E11628">
      <w:pPr>
        <w:numPr>
          <w:ilvl w:val="1"/>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In case of missing parameters, reuse values from similar sub-scenarios or from </w:t>
      </w:r>
      <w:proofErr w:type="spellStart"/>
      <w:r w:rsidRPr="00E11628">
        <w:rPr>
          <w:rFonts w:ascii="Arial" w:eastAsia="SimSun" w:hAnsi="Arial" w:cs="Arial"/>
          <w:sz w:val="20"/>
          <w:szCs w:val="20"/>
          <w:lang w:val="en-US" w:eastAsia="x-none"/>
        </w:rPr>
        <w:t>InH</w:t>
      </w:r>
      <w:proofErr w:type="spellEnd"/>
    </w:p>
    <w:p w14:paraId="20CA9666" w14:textId="77777777" w:rsidR="00E11628" w:rsidRPr="00E11628" w:rsidRDefault="00E11628" w:rsidP="00E11628">
      <w:pPr>
        <w:numPr>
          <w:ilvl w:val="0"/>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Use the compiled table as the starting point for the fast fading modeling (i.e. put the values in square brackets)</w:t>
      </w:r>
    </w:p>
    <w:p w14:paraId="16F89189" w14:textId="77777777" w:rsidR="00E11628" w:rsidRPr="00E11628" w:rsidRDefault="00E11628" w:rsidP="00E11628">
      <w:pPr>
        <w:numPr>
          <w:ilvl w:val="1"/>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Further review may be necessary to ensure that the parameter values are compatible with each other</w:t>
      </w:r>
    </w:p>
    <w:p w14:paraId="58F3FD60" w14:textId="77777777" w:rsidR="00E11628" w:rsidRPr="00E11628" w:rsidRDefault="00E11628" w:rsidP="00E11628">
      <w:pPr>
        <w:numPr>
          <w:ilvl w:val="1"/>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Additional </w:t>
      </w:r>
      <w:proofErr w:type="gramStart"/>
      <w:r w:rsidRPr="00E11628">
        <w:rPr>
          <w:rFonts w:ascii="Arial" w:eastAsia="SimSun" w:hAnsi="Arial" w:cs="Arial"/>
          <w:sz w:val="20"/>
          <w:szCs w:val="20"/>
          <w:lang w:val="en-US" w:eastAsia="x-none"/>
        </w:rPr>
        <w:t>contributions ,</w:t>
      </w:r>
      <w:proofErr w:type="gramEnd"/>
      <w:r w:rsidRPr="00E11628">
        <w:rPr>
          <w:rFonts w:ascii="Arial" w:eastAsia="SimSun" w:hAnsi="Arial" w:cs="Arial"/>
          <w:sz w:val="20"/>
          <w:szCs w:val="20"/>
          <w:lang w:val="en-US" w:eastAsia="x-none"/>
        </w:rPr>
        <w:t xml:space="preserve"> e.g. an email discussion after RAN1#97, are encouraged</w:t>
      </w:r>
    </w:p>
    <w:p w14:paraId="234C2617" w14:textId="77777777" w:rsidR="00E11628" w:rsidRPr="00E11628" w:rsidRDefault="00E11628" w:rsidP="00E11628">
      <w:pPr>
        <w:numPr>
          <w:ilvl w:val="0"/>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Set cross-correlations that have absolute values less than 0.5 to zero to simplify the model.</w:t>
      </w:r>
    </w:p>
    <w:p w14:paraId="3B5E0E82" w14:textId="77777777" w:rsidR="00E11628" w:rsidRPr="00E11628" w:rsidRDefault="00E11628" w:rsidP="00E11628">
      <w:pPr>
        <w:numPr>
          <w:ilvl w:val="0"/>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Companies are encouraged to verify the statistical confidence especially on the high cross-correlation values.</w:t>
      </w:r>
    </w:p>
    <w:p w14:paraId="225F5603"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3E738130"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Use a model for the rms delay spread that is dependent on the hall volume</w:t>
      </w:r>
    </w:p>
    <w:p w14:paraId="702FEEF1" w14:textId="77777777" w:rsidR="00E11628" w:rsidRPr="00E11628" w:rsidRDefault="00E11628" w:rsidP="00E11628">
      <w:pPr>
        <w:numPr>
          <w:ilvl w:val="0"/>
          <w:numId w:val="37"/>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whether to use common or separate rms delay spread parameterizations per sub-scenario</w:t>
      </w:r>
    </w:p>
    <w:p w14:paraId="79EE91F4" w14:textId="77777777" w:rsidR="00E11628" w:rsidRPr="00E11628" w:rsidRDefault="00E11628" w:rsidP="00E11628">
      <w:pPr>
        <w:numPr>
          <w:ilvl w:val="0"/>
          <w:numId w:val="37"/>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the need for frequency- and distance-dependence</w:t>
      </w:r>
    </w:p>
    <w:p w14:paraId="506227F7"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60A3FEFA"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lang w:val="en-US"/>
        </w:rPr>
        <w:t xml:space="preserve">Specify the correlation distances for spatial consistency for the industrial scenario. </w:t>
      </w:r>
    </w:p>
    <w:p w14:paraId="0E79AB45" w14:textId="77777777" w:rsidR="00E11628" w:rsidRPr="00E11628" w:rsidRDefault="00E11628" w:rsidP="00E11628">
      <w:pPr>
        <w:numPr>
          <w:ilvl w:val="0"/>
          <w:numId w:val="38"/>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Use [10] m for the cluster and ray specific random variables as a starting point</w:t>
      </w:r>
    </w:p>
    <w:p w14:paraId="6CAC1F80" w14:textId="77777777" w:rsidR="00E11628" w:rsidRPr="00E11628" w:rsidRDefault="00E11628" w:rsidP="00E11628">
      <w:pPr>
        <w:numPr>
          <w:ilvl w:val="0"/>
          <w:numId w:val="38"/>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FFS on need to distinguish between sub-scenarios</w:t>
      </w:r>
    </w:p>
    <w:p w14:paraId="22415C80" w14:textId="77777777" w:rsidR="00E11628" w:rsidRPr="00E11628" w:rsidRDefault="00E11628" w:rsidP="00E11628">
      <w:pPr>
        <w:numPr>
          <w:ilvl w:val="0"/>
          <w:numId w:val="38"/>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Additional measurements or simulation results are encouraged</w:t>
      </w:r>
    </w:p>
    <w:p w14:paraId="40865CA9" w14:textId="77777777" w:rsidR="00E11628" w:rsidRPr="00E11628" w:rsidRDefault="00E11628" w:rsidP="00E11628">
      <w:pPr>
        <w:spacing w:after="0" w:line="240" w:lineRule="auto"/>
        <w:rPr>
          <w:rFonts w:ascii="Times" w:eastAsia="Batang" w:hAnsi="Times" w:cs="Times New Roman"/>
          <w:b/>
          <w:sz w:val="20"/>
          <w:szCs w:val="20"/>
          <w:lang w:val="en-US"/>
        </w:rPr>
      </w:pPr>
    </w:p>
    <w:p w14:paraId="7D9DA824"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24486ABC"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lang w:val="en-US"/>
        </w:rPr>
        <w:t>specify the following types of blockers for use with Blocking model B:</w:t>
      </w:r>
    </w:p>
    <w:p w14:paraId="0933794E" w14:textId="77777777" w:rsidR="00E11628" w:rsidRPr="00E11628" w:rsidRDefault="00E11628" w:rsidP="00E11628">
      <w:pPr>
        <w:numPr>
          <w:ilvl w:val="0"/>
          <w:numId w:val="39"/>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Human – with dimensions and mobility pattern same as for indoor and outdoor scenarios</w:t>
      </w:r>
    </w:p>
    <w:p w14:paraId="16C151FF" w14:textId="77777777" w:rsidR="00E11628" w:rsidRPr="00E11628" w:rsidRDefault="00E11628" w:rsidP="00E11628">
      <w:pPr>
        <w:numPr>
          <w:ilvl w:val="0"/>
          <w:numId w:val="39"/>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AGVs or moving trains – dimensions and mobility pattern FFS</w:t>
      </w:r>
    </w:p>
    <w:p w14:paraId="11736102" w14:textId="77777777" w:rsidR="00E11628" w:rsidRPr="00E11628" w:rsidRDefault="00E11628" w:rsidP="00E11628">
      <w:pPr>
        <w:numPr>
          <w:ilvl w:val="0"/>
          <w:numId w:val="39"/>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Industrial robot– dimensions and mobility pattern FFS</w:t>
      </w:r>
    </w:p>
    <w:p w14:paraId="125D3424" w14:textId="77777777" w:rsidR="00E11628" w:rsidRPr="00E11628" w:rsidRDefault="00E11628" w:rsidP="00E11628">
      <w:pPr>
        <w:numPr>
          <w:ilvl w:val="0"/>
          <w:numId w:val="39"/>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FFS on the need for specifying the number and density of the blockers</w:t>
      </w:r>
    </w:p>
    <w:p w14:paraId="1CA5F537" w14:textId="77777777" w:rsidR="00E11628" w:rsidRPr="00E11628" w:rsidRDefault="00E11628" w:rsidP="00E11628">
      <w:pPr>
        <w:spacing w:after="0" w:line="240" w:lineRule="auto"/>
        <w:rPr>
          <w:rFonts w:ascii="Times" w:eastAsia="Batang" w:hAnsi="Times" w:cs="Times New Roman"/>
          <w:b/>
          <w:sz w:val="20"/>
          <w:szCs w:val="20"/>
          <w:lang w:val="en-US"/>
        </w:rPr>
      </w:pPr>
    </w:p>
    <w:p w14:paraId="25BCF1EF"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5C9A2514"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lang w:val="en-US"/>
        </w:rPr>
        <w:t>Consider whether and how any change to Blocking model A is needed for multi-TRP</w:t>
      </w:r>
    </w:p>
    <w:p w14:paraId="208D6681" w14:textId="77777777" w:rsidR="00E11628" w:rsidRPr="00E11628" w:rsidRDefault="00E11628" w:rsidP="00E11628">
      <w:pPr>
        <w:spacing w:after="0" w:line="240" w:lineRule="auto"/>
        <w:rPr>
          <w:rFonts w:ascii="Times" w:eastAsia="Batang" w:hAnsi="Times" w:cs="Times New Roman"/>
          <w:sz w:val="20"/>
          <w:szCs w:val="20"/>
          <w:lang w:val="en-US"/>
        </w:rPr>
      </w:pPr>
    </w:p>
    <w:p w14:paraId="6BA22E77" w14:textId="1A7BEE8E" w:rsid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sz w:val="20"/>
          <w:szCs w:val="20"/>
          <w:lang w:val="en-US"/>
        </w:rPr>
        <w:t>:</w:t>
      </w:r>
    </w:p>
    <w:p w14:paraId="4812665F" w14:textId="77777777" w:rsidR="00F10777" w:rsidRPr="00F10777" w:rsidRDefault="00F10777" w:rsidP="00F10777">
      <w:pPr>
        <w:spacing w:line="256" w:lineRule="auto"/>
        <w:rPr>
          <w:rFonts w:ascii="Calibri" w:eastAsia="Calibri" w:hAnsi="Calibri" w:cs="Times New Roman"/>
          <w:sz w:val="20"/>
          <w:szCs w:val="20"/>
          <w:lang w:val="en-US" w:eastAsia="ko-KR"/>
        </w:rPr>
      </w:pPr>
      <w:r w:rsidRPr="00F10777">
        <w:rPr>
          <w:rFonts w:ascii="Calibri" w:eastAsia="Calibri" w:hAnsi="Calibri" w:cs="Times New Roman"/>
          <w:sz w:val="20"/>
          <w:szCs w:val="20"/>
          <w:lang w:val="en-US" w:eastAsia="ko-KR"/>
        </w:rPr>
        <w:t>dual mobility should be modeled as follows:</w:t>
      </w:r>
    </w:p>
    <w:p w14:paraId="04EE333A" w14:textId="77777777" w:rsidR="00F10777" w:rsidRPr="00F10777" w:rsidRDefault="00F10777" w:rsidP="00F10777">
      <w:pPr>
        <w:numPr>
          <w:ilvl w:val="0"/>
          <w:numId w:val="42"/>
        </w:numPr>
        <w:spacing w:after="120" w:line="256" w:lineRule="auto"/>
        <w:rPr>
          <w:rFonts w:ascii="Times New Roman" w:eastAsia="Calibri" w:hAnsi="Times New Roman" w:cs="Times New Roman"/>
          <w:sz w:val="20"/>
          <w:szCs w:val="20"/>
          <w:lang w:val="en-US" w:eastAsia="ko-KR"/>
        </w:rPr>
      </w:pPr>
      <w:r w:rsidRPr="00F10777">
        <w:rPr>
          <w:rFonts w:ascii="Times New Roman" w:eastAsia="Calibri" w:hAnsi="Times New Roman" w:cs="Times New Roman"/>
          <w:sz w:val="20"/>
          <w:szCs w:val="20"/>
          <w:lang w:val="en-US" w:eastAsia="ko-KR"/>
        </w:rPr>
        <w:lastRenderedPageBreak/>
        <w:t>Doppler for the LOS path:</w:t>
      </w:r>
    </w:p>
    <w:p w14:paraId="412FF8A9" w14:textId="77777777" w:rsidR="00F10777" w:rsidRPr="00F10777" w:rsidRDefault="00F10777" w:rsidP="00F10777">
      <w:pPr>
        <w:keepLines/>
        <w:tabs>
          <w:tab w:val="center" w:pos="4536"/>
          <w:tab w:val="right" w:pos="9072"/>
        </w:tabs>
        <w:spacing w:line="256" w:lineRule="auto"/>
        <w:rPr>
          <w:rFonts w:ascii="Calibri" w:eastAsia="Calibri" w:hAnsi="Calibri" w:cs="Times New Roman"/>
          <w:noProof/>
          <w:sz w:val="20"/>
          <w:szCs w:val="20"/>
          <w:lang w:eastAsia="ko-KR"/>
        </w:rPr>
      </w:pPr>
      <w:r w:rsidRPr="00F10777">
        <w:rPr>
          <w:rFonts w:ascii="Calibri" w:eastAsia="Calibri" w:hAnsi="Calibri" w:cs="Times New Roman"/>
          <w:noProof/>
          <w:sz w:val="20"/>
          <w:szCs w:val="20"/>
          <w:lang w:val="en-US" w:eastAsia="ko-KR"/>
        </w:rPr>
        <w:tab/>
      </w:r>
      <w:r w:rsidRPr="00F10777">
        <w:rPr>
          <w:rFonts w:ascii="Calibri" w:eastAsia="Calibri" w:hAnsi="Calibri" w:cs="Times New Roman"/>
          <w:noProof/>
          <w:sz w:val="20"/>
          <w:szCs w:val="20"/>
        </w:rPr>
        <w:drawing>
          <wp:inline distT="0" distB="0" distL="0" distR="0" wp14:anchorId="01B861BC" wp14:editId="198A1A87">
            <wp:extent cx="1572895" cy="461010"/>
            <wp:effectExtent l="0" t="0" r="0" b="0"/>
            <wp:docPr id="12"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72895" cy="461010"/>
                    </a:xfrm>
                    <a:prstGeom prst="rect">
                      <a:avLst/>
                    </a:prstGeom>
                    <a:noFill/>
                    <a:ln>
                      <a:noFill/>
                    </a:ln>
                  </pic:spPr>
                </pic:pic>
              </a:graphicData>
            </a:graphic>
          </wp:inline>
        </w:drawing>
      </w:r>
      <w:r w:rsidRPr="00F10777">
        <w:rPr>
          <w:rFonts w:ascii="Calibri" w:eastAsia="Calibri" w:hAnsi="Calibri" w:cs="Times New Roman"/>
          <w:noProof/>
          <w:sz w:val="20"/>
          <w:szCs w:val="20"/>
          <w:lang w:eastAsia="ko-KR"/>
        </w:rPr>
        <w:t xml:space="preserve">, </w:t>
      </w:r>
    </w:p>
    <w:p w14:paraId="686334E6" w14:textId="77777777" w:rsidR="00F10777" w:rsidRPr="00F10777" w:rsidRDefault="00F10777" w:rsidP="00F10777">
      <w:pPr>
        <w:keepLines/>
        <w:tabs>
          <w:tab w:val="center" w:pos="4536"/>
          <w:tab w:val="right" w:pos="9072"/>
        </w:tabs>
        <w:spacing w:line="256" w:lineRule="auto"/>
        <w:rPr>
          <w:rFonts w:ascii="Calibri" w:eastAsia="Calibri" w:hAnsi="Calibri" w:cs="Times New Roman"/>
          <w:noProof/>
          <w:sz w:val="20"/>
          <w:szCs w:val="20"/>
          <w:lang w:eastAsia="ko-KR"/>
        </w:rPr>
      </w:pPr>
      <w:r w:rsidRPr="00F10777">
        <w:rPr>
          <w:rFonts w:ascii="Calibri" w:eastAsia="Calibri" w:hAnsi="Calibri" w:cs="Times New Roman"/>
          <w:noProof/>
          <w:sz w:val="20"/>
          <w:szCs w:val="20"/>
          <w:lang w:eastAsia="ko-KR"/>
        </w:rPr>
        <w:tab/>
      </w:r>
      <w:r w:rsidRPr="00F10777">
        <w:rPr>
          <w:rFonts w:ascii="Calibri" w:eastAsia="Calibri" w:hAnsi="Calibri" w:cs="Times New Roman"/>
          <w:noProof/>
          <w:sz w:val="20"/>
          <w:szCs w:val="20"/>
        </w:rPr>
        <w:drawing>
          <wp:inline distT="0" distB="0" distL="0" distR="0" wp14:anchorId="62286D7B" wp14:editId="43FD009E">
            <wp:extent cx="3006725" cy="278130"/>
            <wp:effectExtent l="0" t="0" r="3175" b="0"/>
            <wp:docPr id="13"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06725" cy="278130"/>
                    </a:xfrm>
                    <a:prstGeom prst="rect">
                      <a:avLst/>
                    </a:prstGeom>
                    <a:noFill/>
                    <a:ln>
                      <a:noFill/>
                    </a:ln>
                  </pic:spPr>
                </pic:pic>
              </a:graphicData>
            </a:graphic>
          </wp:inline>
        </w:drawing>
      </w:r>
    </w:p>
    <w:p w14:paraId="40F13CA9" w14:textId="77777777" w:rsidR="00F10777" w:rsidRPr="00F10777" w:rsidRDefault="00F10777" w:rsidP="00F10777">
      <w:pPr>
        <w:keepLines/>
        <w:tabs>
          <w:tab w:val="center" w:pos="4536"/>
          <w:tab w:val="right" w:pos="9072"/>
        </w:tabs>
        <w:spacing w:line="256" w:lineRule="auto"/>
        <w:rPr>
          <w:rFonts w:ascii="Calibri" w:eastAsia="Calibri" w:hAnsi="Calibri" w:cs="Times New Roman"/>
          <w:noProof/>
          <w:sz w:val="20"/>
          <w:szCs w:val="20"/>
          <w:lang w:eastAsia="ko-KR"/>
        </w:rPr>
      </w:pPr>
      <w:r w:rsidRPr="00F10777">
        <w:rPr>
          <w:rFonts w:ascii="Calibri" w:eastAsia="Calibri" w:hAnsi="Calibri" w:cs="Times New Roman"/>
          <w:noProof/>
          <w:sz w:val="20"/>
          <w:szCs w:val="20"/>
          <w:lang w:eastAsia="ko-KR"/>
        </w:rPr>
        <w:tab/>
      </w:r>
      <w:r w:rsidRPr="00F10777">
        <w:rPr>
          <w:rFonts w:ascii="Calibri" w:eastAsia="Calibri" w:hAnsi="Calibri" w:cs="Times New Roman"/>
          <w:noProof/>
          <w:sz w:val="20"/>
          <w:szCs w:val="20"/>
        </w:rPr>
        <w:drawing>
          <wp:inline distT="0" distB="0" distL="0" distR="0" wp14:anchorId="5C0D8DAE" wp14:editId="0F0135B7">
            <wp:extent cx="3021330" cy="278130"/>
            <wp:effectExtent l="0" t="0" r="7620" b="0"/>
            <wp:docPr id="14"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14:paraId="01B108D3" w14:textId="77777777" w:rsidR="00F10777" w:rsidRPr="00F10777" w:rsidRDefault="00F10777" w:rsidP="00F10777">
      <w:pPr>
        <w:numPr>
          <w:ilvl w:val="0"/>
          <w:numId w:val="42"/>
        </w:numPr>
        <w:spacing w:after="120" w:line="256" w:lineRule="auto"/>
        <w:rPr>
          <w:rFonts w:ascii="Times New Roman" w:eastAsia="Calibri" w:hAnsi="Times New Roman" w:cs="Times New Roman"/>
          <w:sz w:val="20"/>
          <w:szCs w:val="20"/>
          <w:lang w:val="en-US" w:eastAsia="ko-KR"/>
        </w:rPr>
      </w:pPr>
      <w:r w:rsidRPr="00F10777">
        <w:rPr>
          <w:rFonts w:ascii="Times New Roman" w:eastAsia="Calibri" w:hAnsi="Times New Roman" w:cs="Times New Roman"/>
          <w:sz w:val="20"/>
          <w:szCs w:val="20"/>
          <w:lang w:val="en-US" w:eastAsia="ko-KR"/>
        </w:rPr>
        <w:t>Doppler for the delayed paths:</w:t>
      </w:r>
    </w:p>
    <w:p w14:paraId="7FAC2991" w14:textId="77777777" w:rsidR="00F10777" w:rsidRPr="00F10777" w:rsidRDefault="00F10777" w:rsidP="00F10777">
      <w:pPr>
        <w:keepLines/>
        <w:tabs>
          <w:tab w:val="center" w:pos="4536"/>
          <w:tab w:val="right" w:pos="9072"/>
        </w:tabs>
        <w:spacing w:line="256" w:lineRule="auto"/>
        <w:rPr>
          <w:rFonts w:ascii="Calibri" w:eastAsia="Calibri" w:hAnsi="Calibri" w:cs="Times New Roman"/>
          <w:noProof/>
          <w:sz w:val="20"/>
          <w:szCs w:val="20"/>
          <w:lang w:eastAsia="ko-KR"/>
        </w:rPr>
      </w:pPr>
      <w:r w:rsidRPr="00F10777">
        <w:rPr>
          <w:rFonts w:ascii="Calibri" w:eastAsia="Calibri" w:hAnsi="Calibri" w:cs="Times New Roman"/>
          <w:sz w:val="20"/>
          <w:szCs w:val="20"/>
          <w:lang w:val="en-US" w:eastAsia="ko-KR"/>
        </w:rPr>
        <w:tab/>
      </w:r>
      <m:oMath>
        <m:sSub>
          <m:sSubPr>
            <m:ctrlPr>
              <w:rPr>
                <w:rFonts w:ascii="Cambria Math" w:eastAsia="Calibri" w:hAnsi="Cambria Math" w:cs="Times New Roman"/>
                <w:noProof/>
                <w:sz w:val="20"/>
                <w:szCs w:val="20"/>
                <w:lang w:eastAsia="ko-KR"/>
              </w:rPr>
            </m:ctrlPr>
          </m:sSubPr>
          <m:e>
            <m:r>
              <w:rPr>
                <w:rFonts w:ascii="Cambria Math" w:eastAsia="Calibri" w:hAnsi="Cambria Math" w:cs="Times New Roman"/>
                <w:noProof/>
                <w:sz w:val="20"/>
                <w:szCs w:val="20"/>
                <w:lang w:eastAsia="ko-KR"/>
              </w:rPr>
              <m:t>v</m:t>
            </m:r>
          </m:e>
          <m:sub>
            <m:r>
              <w:rPr>
                <w:rFonts w:ascii="Cambria Math" w:eastAsia="Calibri" w:hAnsi="Cambria Math" w:cs="Times New Roman"/>
                <w:noProof/>
                <w:sz w:val="20"/>
                <w:szCs w:val="20"/>
                <w:lang w:eastAsia="ko-KR"/>
              </w:rPr>
              <m:t>n</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m</m:t>
            </m:r>
          </m:sub>
        </m:sSub>
        <m:r>
          <m:rPr>
            <m:sty m:val="p"/>
          </m:rPr>
          <w:rPr>
            <w:rFonts w:ascii="Cambria Math" w:eastAsia="Calibri" w:hAnsi="Cambria Math" w:cs="Times New Roman"/>
            <w:noProof/>
            <w:sz w:val="20"/>
            <w:szCs w:val="20"/>
            <w:lang w:eastAsia="ko-KR"/>
          </w:rPr>
          <m:t>=</m:t>
        </m:r>
        <m:f>
          <m:fPr>
            <m:ctrlPr>
              <w:rPr>
                <w:rFonts w:ascii="Cambria Math" w:eastAsia="Calibri" w:hAnsi="Cambria Math" w:cs="Times New Roman"/>
                <w:noProof/>
                <w:sz w:val="20"/>
                <w:szCs w:val="20"/>
                <w:lang w:eastAsia="ko-KR"/>
              </w:rPr>
            </m:ctrlPr>
          </m:fPr>
          <m:num>
            <m:sSubSup>
              <m:sSubSupPr>
                <m:ctrlPr>
                  <w:rPr>
                    <w:rFonts w:ascii="Cambria Math" w:eastAsia="Calibri" w:hAnsi="Cambria Math" w:cs="Times New Roman"/>
                    <w:noProof/>
                    <w:sz w:val="20"/>
                    <w:szCs w:val="20"/>
                    <w:lang w:eastAsia="ko-KR"/>
                  </w:rPr>
                </m:ctrlPr>
              </m:sSubSupPr>
              <m:e>
                <m:acc>
                  <m:accPr>
                    <m:ctrlPr>
                      <w:rPr>
                        <w:rFonts w:ascii="Cambria Math" w:eastAsia="Calibri" w:hAnsi="Cambria Math" w:cs="Times New Roman"/>
                        <w:noProof/>
                        <w:sz w:val="20"/>
                        <w:szCs w:val="20"/>
                        <w:lang w:eastAsia="ko-KR"/>
                      </w:rPr>
                    </m:ctrlPr>
                  </m:accPr>
                  <m:e>
                    <m:r>
                      <w:rPr>
                        <w:rFonts w:ascii="Cambria Math" w:eastAsia="Calibri" w:hAnsi="Cambria Math" w:cs="Times New Roman"/>
                        <w:noProof/>
                        <w:sz w:val="20"/>
                        <w:szCs w:val="20"/>
                        <w:lang w:eastAsia="ko-KR"/>
                      </w:rPr>
                      <m:t>r</m:t>
                    </m:r>
                  </m:e>
                </m:acc>
              </m:e>
              <m:sub>
                <m:r>
                  <w:rPr>
                    <w:rFonts w:ascii="Cambria Math" w:eastAsia="Calibri" w:hAnsi="Cambria Math" w:cs="Times New Roman"/>
                    <w:noProof/>
                    <w:sz w:val="20"/>
                    <w:szCs w:val="20"/>
                    <w:lang w:eastAsia="ko-KR"/>
                  </w:rPr>
                  <m:t>rx</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n</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m</m:t>
                </m:r>
              </m:sub>
              <m:sup>
                <m:r>
                  <w:rPr>
                    <w:rFonts w:ascii="Cambria Math" w:eastAsia="Calibri" w:hAnsi="Cambria Math" w:cs="Times New Roman"/>
                    <w:noProof/>
                    <w:sz w:val="20"/>
                    <w:szCs w:val="20"/>
                    <w:lang w:eastAsia="ko-KR"/>
                  </w:rPr>
                  <m:t>T</m:t>
                </m:r>
              </m:sup>
            </m:sSubSup>
            <m:r>
              <m:rPr>
                <m:sty m:val="p"/>
              </m:rPr>
              <w:rPr>
                <w:rFonts w:ascii="Cambria Math" w:eastAsia="Calibri" w:hAnsi="Cambria Math" w:cs="Times New Roman"/>
                <w:noProof/>
                <w:sz w:val="20"/>
                <w:szCs w:val="20"/>
                <w:lang w:eastAsia="ko-KR"/>
              </w:rPr>
              <m:t>∙</m:t>
            </m:r>
            <m:sSub>
              <m:sSubPr>
                <m:ctrlPr>
                  <w:rPr>
                    <w:rFonts w:ascii="Cambria Math" w:eastAsia="Calibri" w:hAnsi="Cambria Math" w:cs="Times New Roman"/>
                    <w:noProof/>
                    <w:sz w:val="20"/>
                    <w:szCs w:val="20"/>
                    <w:lang w:eastAsia="ko-KR"/>
                  </w:rPr>
                </m:ctrlPr>
              </m:sSubPr>
              <m:e>
                <m:acc>
                  <m:accPr>
                    <m:chr m:val="̅"/>
                    <m:ctrlPr>
                      <w:rPr>
                        <w:rFonts w:ascii="Cambria Math" w:eastAsia="Calibri" w:hAnsi="Cambria Math" w:cs="Times New Roman"/>
                        <w:noProof/>
                        <w:sz w:val="20"/>
                        <w:szCs w:val="20"/>
                        <w:lang w:eastAsia="ko-KR"/>
                      </w:rPr>
                    </m:ctrlPr>
                  </m:accPr>
                  <m:e>
                    <m:r>
                      <w:rPr>
                        <w:rFonts w:ascii="Cambria Math" w:eastAsia="Calibri" w:hAnsi="Cambria Math" w:cs="Times New Roman"/>
                        <w:noProof/>
                        <w:sz w:val="20"/>
                        <w:szCs w:val="20"/>
                        <w:lang w:eastAsia="ko-KR"/>
                      </w:rPr>
                      <m:t>v</m:t>
                    </m:r>
                  </m:e>
                </m:acc>
              </m:e>
              <m:sub>
                <m:r>
                  <w:rPr>
                    <w:rFonts w:ascii="Cambria Math" w:eastAsia="Calibri" w:hAnsi="Cambria Math" w:cs="Times New Roman"/>
                    <w:noProof/>
                    <w:sz w:val="20"/>
                    <w:szCs w:val="20"/>
                    <w:lang w:eastAsia="ko-KR"/>
                  </w:rPr>
                  <m:t>rx</m:t>
                </m:r>
              </m:sub>
            </m:sSub>
            <m:r>
              <m:rPr>
                <m:sty m:val="p"/>
              </m:rPr>
              <w:rPr>
                <w:rFonts w:ascii="Cambria Math" w:eastAsia="Calibri" w:hAnsi="Cambria Math" w:cs="Times New Roman"/>
                <w:noProof/>
                <w:sz w:val="20"/>
                <w:szCs w:val="20"/>
                <w:lang w:eastAsia="ko-KR"/>
              </w:rPr>
              <m:t>+</m:t>
            </m:r>
            <m:sSubSup>
              <m:sSubSupPr>
                <m:ctrlPr>
                  <w:rPr>
                    <w:rFonts w:ascii="Cambria Math" w:eastAsia="Calibri" w:hAnsi="Cambria Math" w:cs="Times New Roman"/>
                    <w:noProof/>
                    <w:sz w:val="20"/>
                    <w:szCs w:val="20"/>
                    <w:lang w:eastAsia="ko-KR"/>
                  </w:rPr>
                </m:ctrlPr>
              </m:sSubSupPr>
              <m:e>
                <m:acc>
                  <m:accPr>
                    <m:ctrlPr>
                      <w:rPr>
                        <w:rFonts w:ascii="Cambria Math" w:eastAsia="Calibri" w:hAnsi="Cambria Math" w:cs="Times New Roman"/>
                        <w:noProof/>
                        <w:sz w:val="20"/>
                        <w:szCs w:val="20"/>
                        <w:lang w:eastAsia="ko-KR"/>
                      </w:rPr>
                    </m:ctrlPr>
                  </m:accPr>
                  <m:e>
                    <m:r>
                      <w:rPr>
                        <w:rFonts w:ascii="Cambria Math" w:eastAsia="Calibri" w:hAnsi="Cambria Math" w:cs="Times New Roman"/>
                        <w:noProof/>
                        <w:sz w:val="20"/>
                        <w:szCs w:val="20"/>
                        <w:lang w:eastAsia="ko-KR"/>
                      </w:rPr>
                      <m:t>r</m:t>
                    </m:r>
                  </m:e>
                </m:acc>
              </m:e>
              <m:sub>
                <m:r>
                  <w:rPr>
                    <w:rFonts w:ascii="Cambria Math" w:eastAsia="Calibri" w:hAnsi="Cambria Math" w:cs="Times New Roman"/>
                    <w:noProof/>
                    <w:sz w:val="20"/>
                    <w:szCs w:val="20"/>
                    <w:lang w:eastAsia="ko-KR"/>
                  </w:rPr>
                  <m:t>tx</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n</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m</m:t>
                </m:r>
              </m:sub>
              <m:sup>
                <m:r>
                  <w:rPr>
                    <w:rFonts w:ascii="Cambria Math" w:eastAsia="Calibri" w:hAnsi="Cambria Math" w:cs="Times New Roman"/>
                    <w:noProof/>
                    <w:sz w:val="20"/>
                    <w:szCs w:val="20"/>
                    <w:lang w:eastAsia="ko-KR"/>
                  </w:rPr>
                  <m:t>T</m:t>
                </m:r>
              </m:sup>
            </m:sSubSup>
            <m:r>
              <m:rPr>
                <m:sty m:val="p"/>
              </m:rPr>
              <w:rPr>
                <w:rFonts w:ascii="Cambria Math" w:eastAsia="Calibri" w:hAnsi="Cambria Math" w:cs="Times New Roman"/>
                <w:noProof/>
                <w:sz w:val="20"/>
                <w:szCs w:val="20"/>
                <w:lang w:eastAsia="ko-KR"/>
              </w:rPr>
              <m:t>∙</m:t>
            </m:r>
            <m:sSub>
              <m:sSubPr>
                <m:ctrlPr>
                  <w:rPr>
                    <w:rFonts w:ascii="Cambria Math" w:eastAsia="Calibri" w:hAnsi="Cambria Math" w:cs="Times New Roman"/>
                    <w:noProof/>
                    <w:sz w:val="20"/>
                    <w:szCs w:val="20"/>
                    <w:lang w:eastAsia="ko-KR"/>
                  </w:rPr>
                </m:ctrlPr>
              </m:sSubPr>
              <m:e>
                <m:acc>
                  <m:accPr>
                    <m:chr m:val="̅"/>
                    <m:ctrlPr>
                      <w:rPr>
                        <w:rFonts w:ascii="Cambria Math" w:eastAsia="Calibri" w:hAnsi="Cambria Math" w:cs="Times New Roman"/>
                        <w:noProof/>
                        <w:sz w:val="20"/>
                        <w:szCs w:val="20"/>
                        <w:lang w:eastAsia="ko-KR"/>
                      </w:rPr>
                    </m:ctrlPr>
                  </m:accPr>
                  <m:e>
                    <m:r>
                      <w:rPr>
                        <w:rFonts w:ascii="Cambria Math" w:eastAsia="Calibri" w:hAnsi="Cambria Math" w:cs="Times New Roman"/>
                        <w:noProof/>
                        <w:sz w:val="20"/>
                        <w:szCs w:val="20"/>
                        <w:lang w:eastAsia="ko-KR"/>
                      </w:rPr>
                      <m:t>v</m:t>
                    </m:r>
                  </m:e>
                </m:acc>
              </m:e>
              <m:sub>
                <m:r>
                  <w:rPr>
                    <w:rFonts w:ascii="Cambria Math" w:eastAsia="Calibri" w:hAnsi="Cambria Math" w:cs="Times New Roman"/>
                    <w:noProof/>
                    <w:sz w:val="20"/>
                    <w:szCs w:val="20"/>
                    <w:lang w:eastAsia="ko-KR"/>
                  </w:rPr>
                  <m:t>tx</m:t>
                </m:r>
              </m:sub>
            </m:sSub>
            <m:r>
              <m:rPr>
                <m:sty m:val="p"/>
              </m:rPr>
              <w:rPr>
                <w:rFonts w:ascii="Cambria Math" w:eastAsia="Calibri" w:hAnsi="Cambria Math" w:cs="Times New Roman"/>
                <w:noProof/>
                <w:sz w:val="20"/>
                <w:szCs w:val="20"/>
                <w:lang w:eastAsia="ko-KR"/>
              </w:rPr>
              <m:t>+2</m:t>
            </m:r>
            <m:sSub>
              <m:sSubPr>
                <m:ctrlPr>
                  <w:rPr>
                    <w:rFonts w:ascii="Cambria Math" w:eastAsia="Calibri" w:hAnsi="Cambria Math" w:cs="Times New Roman"/>
                    <w:noProof/>
                    <w:sz w:val="20"/>
                    <w:szCs w:val="20"/>
                    <w:lang w:eastAsia="ko-KR"/>
                  </w:rPr>
                </m:ctrlPr>
              </m:sSubPr>
              <m:e>
                <m:sSub>
                  <m:sSubPr>
                    <m:ctrlPr>
                      <w:rPr>
                        <w:rFonts w:ascii="Cambria Math" w:eastAsia="Calibri" w:hAnsi="Cambria Math" w:cs="Times New Roman"/>
                        <w:noProof/>
                        <w:sz w:val="20"/>
                        <w:szCs w:val="20"/>
                        <w:lang w:eastAsia="ko-KR"/>
                      </w:rPr>
                    </m:ctrlPr>
                  </m:sSubPr>
                  <m:e>
                    <m:r>
                      <w:rPr>
                        <w:rFonts w:ascii="Cambria Math" w:eastAsia="Calibri" w:hAnsi="Cambria Math" w:cs="Times New Roman"/>
                        <w:noProof/>
                        <w:sz w:val="20"/>
                        <w:szCs w:val="20"/>
                        <w:lang w:eastAsia="ko-KR"/>
                      </w:rPr>
                      <m:t>α</m:t>
                    </m:r>
                  </m:e>
                  <m:sub>
                    <m:r>
                      <w:rPr>
                        <w:rFonts w:ascii="Cambria Math" w:eastAsia="Calibri" w:hAnsi="Cambria Math" w:cs="Times New Roman"/>
                        <w:noProof/>
                        <w:sz w:val="20"/>
                        <w:szCs w:val="20"/>
                        <w:lang w:eastAsia="ko-KR"/>
                      </w:rPr>
                      <m:t>n</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m</m:t>
                    </m:r>
                  </m:sub>
                </m:sSub>
                <m:r>
                  <w:rPr>
                    <w:rFonts w:ascii="Cambria Math" w:eastAsia="Calibri" w:hAnsi="Cambria Math" w:cs="Times New Roman"/>
                    <w:noProof/>
                    <w:sz w:val="20"/>
                    <w:szCs w:val="20"/>
                    <w:lang w:eastAsia="ko-KR"/>
                  </w:rPr>
                  <m:t>D</m:t>
                </m:r>
              </m:e>
              <m:sub>
                <m:r>
                  <w:rPr>
                    <w:rFonts w:ascii="Cambria Math" w:eastAsia="Calibri" w:hAnsi="Cambria Math" w:cs="Times New Roman"/>
                    <w:noProof/>
                    <w:sz w:val="20"/>
                    <w:szCs w:val="20"/>
                    <w:lang w:eastAsia="ko-KR"/>
                  </w:rPr>
                  <m:t>n</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m</m:t>
                </m:r>
              </m:sub>
            </m:sSub>
          </m:num>
          <m:den>
            <m:sSub>
              <m:sSubPr>
                <m:ctrlPr>
                  <w:rPr>
                    <w:rFonts w:ascii="Cambria Math" w:eastAsia="Calibri" w:hAnsi="Cambria Math" w:cs="Times New Roman"/>
                    <w:noProof/>
                    <w:sz w:val="20"/>
                    <w:szCs w:val="20"/>
                    <w:lang w:eastAsia="ko-KR"/>
                  </w:rPr>
                </m:ctrlPr>
              </m:sSubPr>
              <m:e>
                <m:r>
                  <w:rPr>
                    <w:rFonts w:ascii="Cambria Math" w:eastAsia="Calibri" w:hAnsi="Cambria Math" w:cs="Times New Roman"/>
                    <w:noProof/>
                    <w:sz w:val="20"/>
                    <w:szCs w:val="20"/>
                    <w:lang w:eastAsia="ko-KR"/>
                  </w:rPr>
                  <m:t>λ</m:t>
                </m:r>
              </m:e>
              <m:sub>
                <m:r>
                  <m:rPr>
                    <m:sty m:val="p"/>
                  </m:rPr>
                  <w:rPr>
                    <w:rFonts w:ascii="Cambria Math" w:eastAsia="Calibri" w:hAnsi="Cambria Math" w:cs="Times New Roman"/>
                    <w:noProof/>
                    <w:sz w:val="20"/>
                    <w:szCs w:val="20"/>
                    <w:lang w:eastAsia="ko-KR"/>
                  </w:rPr>
                  <m:t>0</m:t>
                </m:r>
              </m:sub>
            </m:sSub>
          </m:den>
        </m:f>
      </m:oMath>
    </w:p>
    <w:p w14:paraId="0AC3923F" w14:textId="77777777" w:rsidR="00F10777" w:rsidRPr="00F10777" w:rsidRDefault="00F10777" w:rsidP="00F10777">
      <w:pPr>
        <w:spacing w:line="256" w:lineRule="auto"/>
        <w:ind w:left="720"/>
        <w:rPr>
          <w:rFonts w:ascii="Calibri" w:eastAsia="Calibri" w:hAnsi="Calibri" w:cs="Times New Roman"/>
          <w:sz w:val="20"/>
          <w:szCs w:val="20"/>
          <w:lang w:val="en-US" w:eastAsia="ko-KR"/>
        </w:rPr>
      </w:pPr>
      <w:r w:rsidRPr="00F10777">
        <w:rPr>
          <w:rFonts w:ascii="Calibri" w:eastAsia="Calibri" w:hAnsi="Calibri" w:cs="Times New Roman"/>
          <w:sz w:val="20"/>
          <w:szCs w:val="20"/>
          <w:lang w:val="en-US" w:eastAsia="ko-KR"/>
        </w:rPr>
        <w:t>where</w:t>
      </w:r>
      <w:r w:rsidRPr="00F10777">
        <w:rPr>
          <w:rFonts w:ascii="Batang" w:eastAsia="Batang" w:hAnsi="Calibri" w:cs="Times New Roman" w:hint="eastAsia"/>
          <w:sz w:val="20"/>
          <w:szCs w:val="20"/>
          <w:lang w:val="en-US" w:eastAsia="ko-KR"/>
        </w:rPr>
        <w:t xml:space="preserve">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D</m:t>
            </m:r>
          </m:e>
          <m:sub>
            <m:r>
              <w:rPr>
                <w:rFonts w:ascii="Cambria Math" w:eastAsia="Batang" w:hAnsi="Cambria Math" w:cs="Times New Roman"/>
                <w:sz w:val="20"/>
                <w:szCs w:val="20"/>
                <w:lang w:val="x-none"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x-none" w:eastAsia="ko-KR"/>
              </w:rPr>
              <m:t>m</m:t>
            </m:r>
          </m:sub>
        </m:sSub>
      </m:oMath>
      <w:r w:rsidRPr="00F10777">
        <w:rPr>
          <w:rFonts w:ascii="Batang" w:eastAsia="Batang" w:hAnsi="Calibri" w:cs="Times New Roman" w:hint="eastAsia"/>
          <w:sz w:val="20"/>
          <w:szCs w:val="20"/>
          <w:lang w:val="en-US" w:eastAsia="ko-KR"/>
        </w:rPr>
        <w:t xml:space="preserve"> </w:t>
      </w:r>
      <w:r w:rsidRPr="00F10777">
        <w:rPr>
          <w:rFonts w:ascii="Calibri" w:eastAsia="Calibri" w:hAnsi="Calibri" w:cs="Times New Roman"/>
          <w:sz w:val="20"/>
          <w:szCs w:val="20"/>
          <w:lang w:val="en-US" w:eastAsia="ko-KR"/>
        </w:rPr>
        <w:t>is a random variable from</w:t>
      </w:r>
      <w:r w:rsidRPr="00F10777">
        <w:rPr>
          <w:rFonts w:ascii="Batang" w:eastAsia="Batang" w:hAnsi="Calibri" w:cs="Times New Roman" w:hint="eastAsia"/>
          <w:sz w:val="20"/>
          <w:szCs w:val="20"/>
          <w:lang w:val="en-US" w:eastAsia="ko-KR"/>
        </w:rPr>
        <w:t xml:space="preserve"> </w:t>
      </w:r>
      <m:oMath>
        <m:r>
          <m:rPr>
            <m:sty m:val="p"/>
          </m:rPr>
          <w:rPr>
            <w:rFonts w:ascii="Cambria Math" w:eastAsia="Batang" w:hAnsi="Cambria Math" w:cs="Times New Roman"/>
            <w:sz w:val="20"/>
            <w:szCs w:val="20"/>
            <w:lang w:val="en-US" w:eastAsia="ko-KR"/>
          </w:rPr>
          <m:t>-</m:t>
        </m:r>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v</m:t>
            </m:r>
          </m:e>
          <m:sub>
            <m:r>
              <w:rPr>
                <w:rFonts w:ascii="Cambria Math" w:eastAsia="Batang" w:hAnsi="Cambria Math" w:cs="Times New Roman"/>
                <w:sz w:val="20"/>
                <w:szCs w:val="20"/>
                <w:lang w:val="x-none" w:eastAsia="ko-KR"/>
              </w:rPr>
              <m:t>scatt</m:t>
            </m:r>
          </m:sub>
        </m:sSub>
      </m:oMath>
      <w:r w:rsidRPr="00F10777">
        <w:rPr>
          <w:rFonts w:ascii="Batang" w:eastAsia="Batang" w:hAnsi="Calibri" w:cs="Times New Roman" w:hint="eastAsia"/>
          <w:sz w:val="20"/>
          <w:szCs w:val="20"/>
          <w:lang w:val="en-US" w:eastAsia="ko-KR"/>
        </w:rPr>
        <w:t xml:space="preserve"> </w:t>
      </w:r>
      <w:r w:rsidRPr="00F10777">
        <w:rPr>
          <w:rFonts w:ascii="Calibri" w:eastAsia="Calibri" w:hAnsi="Calibri" w:cs="Times New Roman"/>
          <w:sz w:val="20"/>
          <w:szCs w:val="20"/>
          <w:lang w:val="en-US" w:eastAsia="ko-KR"/>
        </w:rPr>
        <w:t xml:space="preserve">to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v</m:t>
            </m:r>
          </m:e>
          <m:sub>
            <m:r>
              <w:rPr>
                <w:rFonts w:ascii="Cambria Math" w:eastAsia="Batang" w:hAnsi="Cambria Math" w:cs="Times New Roman"/>
                <w:sz w:val="20"/>
                <w:szCs w:val="20"/>
                <w:lang w:val="x-none" w:eastAsia="ko-KR"/>
              </w:rPr>
              <m:t>scatt</m:t>
            </m:r>
          </m:sub>
        </m:sSub>
      </m:oMath>
      <w:r w:rsidRPr="00F10777">
        <w:rPr>
          <w:rFonts w:ascii="Batang" w:eastAsia="Batang" w:hAnsi="Calibri" w:cs="Times New Roman" w:hint="eastAsia"/>
          <w:sz w:val="20"/>
          <w:szCs w:val="20"/>
          <w:lang w:val="en-US" w:eastAsia="ko-KR"/>
        </w:rPr>
        <w:t xml:space="preserve">,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v</m:t>
            </m:r>
          </m:e>
          <m:sub>
            <m:r>
              <w:rPr>
                <w:rFonts w:ascii="Cambria Math" w:eastAsia="Batang" w:hAnsi="Cambria Math" w:cs="Times New Roman"/>
                <w:sz w:val="20"/>
                <w:szCs w:val="20"/>
                <w:lang w:val="x-none" w:eastAsia="ko-KR"/>
              </w:rPr>
              <m:t>scatt</m:t>
            </m:r>
          </m:sub>
        </m:sSub>
      </m:oMath>
      <w:r w:rsidRPr="00F10777">
        <w:rPr>
          <w:rFonts w:ascii="Batang" w:eastAsia="Batang" w:hAnsi="Calibri" w:cs="Times New Roman" w:hint="eastAsia"/>
          <w:sz w:val="20"/>
          <w:szCs w:val="20"/>
          <w:lang w:val="en-US" w:eastAsia="ko-KR"/>
        </w:rPr>
        <w:t xml:space="preserve"> </w:t>
      </w:r>
      <w:r w:rsidRPr="00F10777">
        <w:rPr>
          <w:rFonts w:ascii="Calibri" w:eastAsia="Calibri" w:hAnsi="Calibri" w:cs="Times New Roman"/>
          <w:sz w:val="20"/>
          <w:szCs w:val="20"/>
          <w:lang w:val="en-US" w:eastAsia="ko-KR"/>
        </w:rPr>
        <w:t xml:space="preserve">is the maximum speed of the </w:t>
      </w:r>
      <w:proofErr w:type="gramStart"/>
      <w:r w:rsidRPr="00F10777">
        <w:rPr>
          <w:rFonts w:ascii="Calibri" w:eastAsia="Calibri" w:hAnsi="Calibri" w:cs="Times New Roman"/>
          <w:sz w:val="20"/>
          <w:szCs w:val="20"/>
          <w:lang w:val="en-US" w:eastAsia="ko-KR"/>
        </w:rPr>
        <w:t>clutter.</w:t>
      </w:r>
      <w:proofErr w:type="gramEnd"/>
      <w:r w:rsidRPr="00F10777">
        <w:rPr>
          <w:rFonts w:ascii="Calibri" w:eastAsia="Calibri" w:hAnsi="Calibri" w:cs="Times New Roman"/>
          <w:sz w:val="20"/>
          <w:szCs w:val="20"/>
          <w:lang w:val="en-US" w:eastAsia="ko-KR"/>
        </w:rPr>
        <w:t xml:space="preserve"> The distributions of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α</m:t>
            </m:r>
          </m:e>
          <m:sub>
            <m:r>
              <w:rPr>
                <w:rFonts w:ascii="Cambria Math" w:eastAsia="Batang" w:hAnsi="Cambria Math" w:cs="Times New Roman"/>
                <w:sz w:val="20"/>
                <w:szCs w:val="20"/>
                <w:lang w:val="x-none"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x-none" w:eastAsia="ko-KR"/>
              </w:rPr>
              <m:t>m</m:t>
            </m:r>
          </m:sub>
        </m:sSub>
        <m:r>
          <w:rPr>
            <w:rFonts w:ascii="Cambria Math" w:eastAsia="Batang" w:hAnsi="Cambria Math" w:cs="Times New Roman"/>
            <w:sz w:val="20"/>
            <w:szCs w:val="20"/>
            <w:lang w:val="en-US" w:eastAsia="ko-KR"/>
          </w:rPr>
          <m:t xml:space="preserve"> </m:t>
        </m:r>
      </m:oMath>
      <w:r w:rsidRPr="00F10777">
        <w:rPr>
          <w:rFonts w:ascii="Calibri" w:eastAsia="Calibri" w:hAnsi="Calibri" w:cs="Times New Roman"/>
          <w:sz w:val="20"/>
          <w:szCs w:val="20"/>
          <w:lang w:val="en-US" w:eastAsia="ko-KR"/>
        </w:rPr>
        <w:t xml:space="preserve">and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D</m:t>
            </m:r>
          </m:e>
          <m:sub>
            <m:r>
              <w:rPr>
                <w:rFonts w:ascii="Cambria Math" w:eastAsia="Batang" w:hAnsi="Cambria Math" w:cs="Times New Roman"/>
                <w:sz w:val="20"/>
                <w:szCs w:val="20"/>
                <w:lang w:val="x-none"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x-none" w:eastAsia="ko-KR"/>
              </w:rPr>
              <m:t>m</m:t>
            </m:r>
          </m:sub>
        </m:sSub>
      </m:oMath>
      <w:r w:rsidRPr="00F10777">
        <w:rPr>
          <w:rFonts w:ascii="Calibri" w:eastAsia="Calibri" w:hAnsi="Calibri" w:cs="Times New Roman"/>
          <w:sz w:val="20"/>
          <w:szCs w:val="20"/>
          <w:lang w:val="en-US" w:eastAsia="ko-KR"/>
        </w:rPr>
        <w:t xml:space="preserve"> should be FFS.</w:t>
      </w:r>
    </w:p>
    <w:p w14:paraId="0BCE3AF4" w14:textId="77777777" w:rsidR="00F10777" w:rsidRPr="00F10777" w:rsidRDefault="00F10777" w:rsidP="00F10777">
      <w:pPr>
        <w:numPr>
          <w:ilvl w:val="0"/>
          <w:numId w:val="42"/>
        </w:numPr>
        <w:spacing w:line="256" w:lineRule="auto"/>
        <w:rPr>
          <w:rFonts w:ascii="Calibri" w:eastAsia="Calibri" w:hAnsi="Calibri" w:cs="Times New Roman"/>
          <w:sz w:val="20"/>
          <w:szCs w:val="20"/>
          <w:lang w:val="en-US"/>
        </w:rPr>
      </w:pPr>
      <w:r w:rsidRPr="00F10777">
        <w:rPr>
          <w:rFonts w:ascii="Calibri" w:eastAsia="Calibri" w:hAnsi="Calibri" w:cs="Times New Roman"/>
          <w:sz w:val="20"/>
          <w:szCs w:val="20"/>
          <w:lang w:val="en-US"/>
        </w:rPr>
        <w:t xml:space="preserve">To account for the fact that most </w:t>
      </w:r>
      <w:proofErr w:type="spellStart"/>
      <w:r w:rsidRPr="00F10777">
        <w:rPr>
          <w:rFonts w:ascii="Calibri" w:eastAsia="Calibri" w:hAnsi="Calibri" w:cs="Times New Roman"/>
          <w:sz w:val="20"/>
          <w:szCs w:val="20"/>
          <w:lang w:val="en-US"/>
        </w:rPr>
        <w:t>scatterers</w:t>
      </w:r>
      <w:proofErr w:type="spellEnd"/>
      <w:r w:rsidRPr="00F10777">
        <w:rPr>
          <w:rFonts w:ascii="Calibri" w:eastAsia="Calibri" w:hAnsi="Calibri" w:cs="Times New Roman"/>
          <w:sz w:val="20"/>
          <w:szCs w:val="20"/>
          <w:lang w:val="en-US"/>
        </w:rPr>
        <w:t xml:space="preserve"> are stationary, the random variable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α</m:t>
            </m:r>
          </m:e>
          <m:sub>
            <m:r>
              <w:rPr>
                <w:rFonts w:ascii="Cambria Math" w:eastAsia="Batang" w:hAnsi="Cambria Math" w:cs="Times New Roman"/>
                <w:sz w:val="20"/>
                <w:szCs w:val="20"/>
                <w:lang w:val="x-none"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x-none" w:eastAsia="ko-KR"/>
              </w:rPr>
              <m:t>m</m:t>
            </m:r>
          </m:sub>
        </m:sSub>
      </m:oMath>
      <w:r w:rsidRPr="00F10777">
        <w:rPr>
          <w:rFonts w:ascii="Calibri" w:eastAsia="Calibri" w:hAnsi="Calibri" w:cs="Times New Roman"/>
          <w:sz w:val="20"/>
          <w:szCs w:val="20"/>
          <w:lang w:val="en-US"/>
        </w:rPr>
        <w:t xml:space="preserve"> should be 0 for most combinations of n and m but could be 1 with some low probability.</w:t>
      </w:r>
    </w:p>
    <w:p w14:paraId="1F7B7AE1" w14:textId="77777777" w:rsidR="00F10777" w:rsidRPr="00E11628" w:rsidRDefault="00F10777" w:rsidP="00E11628">
      <w:pPr>
        <w:spacing w:after="0" w:line="240" w:lineRule="auto"/>
        <w:rPr>
          <w:rFonts w:ascii="Times" w:eastAsia="Batang" w:hAnsi="Times" w:cs="Times New Roman"/>
          <w:sz w:val="20"/>
          <w:szCs w:val="20"/>
          <w:lang w:val="en-US"/>
        </w:rPr>
      </w:pPr>
    </w:p>
    <w:p w14:paraId="357D8497"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sz w:val="20"/>
          <w:szCs w:val="20"/>
          <w:lang w:val="en-US"/>
        </w:rPr>
        <w:t>:</w:t>
      </w:r>
    </w:p>
    <w:p w14:paraId="2B54718B" w14:textId="77777777" w:rsidR="00E11628" w:rsidRPr="00E11628" w:rsidRDefault="00E11628" w:rsidP="00E11628">
      <w:pPr>
        <w:spacing w:after="0" w:line="240" w:lineRule="auto"/>
        <w:rPr>
          <w:rFonts w:ascii="Times" w:eastAsia="Batang" w:hAnsi="Times" w:cs="Times New Roman"/>
          <w:bCs/>
          <w:sz w:val="20"/>
          <w:szCs w:val="20"/>
          <w:lang w:val="en-US"/>
        </w:rPr>
      </w:pPr>
      <w:r w:rsidRPr="00E11628">
        <w:rPr>
          <w:rFonts w:ascii="Times" w:eastAsia="Batang" w:hAnsi="Times" w:cs="Times New Roman"/>
          <w:sz w:val="20"/>
          <w:szCs w:val="20"/>
          <w:lang w:val="en-US"/>
        </w:rPr>
        <w:t xml:space="preserve">For absolute delay modeling, </w:t>
      </w:r>
      <w:r w:rsidRPr="00E11628">
        <w:rPr>
          <w:rFonts w:ascii="Times" w:eastAsia="Batang" w:hAnsi="Times" w:cs="Times New Roman"/>
          <w:bCs/>
          <w:sz w:val="20"/>
          <w:szCs w:val="20"/>
          <w:lang w:val="en-US"/>
        </w:rPr>
        <w:t xml:space="preserve">use a random distribution to model </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Times" w:eastAsia="Batang" w:hAnsi="Times" w:cs="Times New Roman"/>
          <w:bCs/>
          <w:sz w:val="20"/>
          <w:szCs w:val="20"/>
          <w:lang w:val="en-US"/>
        </w:rPr>
        <w:t xml:space="preserve"> in NLOS conditions</w:t>
      </w:r>
    </w:p>
    <w:p w14:paraId="6194AF6B" w14:textId="77777777" w:rsidR="00E11628" w:rsidRPr="00E11628" w:rsidRDefault="00E11628" w:rsidP="00E11628">
      <w:pPr>
        <w:numPr>
          <w:ilvl w:val="0"/>
          <w:numId w:val="38"/>
        </w:numPr>
        <w:spacing w:after="0" w:line="240" w:lineRule="auto"/>
        <w:rPr>
          <w:rFonts w:ascii="Times" w:eastAsia="Batang" w:hAnsi="Times" w:cs="Times New Roman"/>
          <w:bCs/>
          <w:sz w:val="20"/>
          <w:szCs w:val="20"/>
          <w:lang w:val="en-US"/>
        </w:rPr>
      </w:pPr>
      <w:r w:rsidRPr="00E11628">
        <w:rPr>
          <w:rFonts w:ascii="Times" w:eastAsia="Batang" w:hAnsi="Times" w:cs="Times New Roman"/>
          <w:bCs/>
          <w:sz w:val="20"/>
          <w:szCs w:val="20"/>
          <w:lang w:val="en-US"/>
        </w:rPr>
        <w:t>FFS on the choice of random distribution, e.g. among the below (or other) options:</w:t>
      </w:r>
    </w:p>
    <w:p w14:paraId="201A987B" w14:textId="77777777" w:rsidR="00E11628" w:rsidRPr="00E11628" w:rsidRDefault="00E11628" w:rsidP="00E11628">
      <w:pPr>
        <w:numPr>
          <w:ilvl w:val="1"/>
          <w:numId w:val="38"/>
        </w:numPr>
        <w:spacing w:after="0" w:line="240" w:lineRule="auto"/>
        <w:rPr>
          <w:rFonts w:ascii="Times" w:eastAsia="Batang" w:hAnsi="Times" w:cs="Times New Roman"/>
          <w:bCs/>
          <w:sz w:val="20"/>
          <w:szCs w:val="20"/>
          <w:lang w:val="en-US"/>
        </w:rPr>
      </w:pPr>
      <w:r w:rsidRPr="00E11628">
        <w:rPr>
          <w:rFonts w:ascii="Times" w:eastAsia="Batang" w:hAnsi="Times" w:cs="Times New Roman"/>
          <w:bCs/>
          <w:sz w:val="20"/>
          <w:szCs w:val="20"/>
          <w:lang w:val="en-US"/>
        </w:rPr>
        <w:t xml:space="preserve">Option 1: </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Times" w:eastAsia="Batang" w:hAnsi="Times" w:cs="Times New Roman"/>
          <w:bCs/>
          <w:sz w:val="20"/>
          <w:szCs w:val="20"/>
          <w:lang w:val="en-US"/>
        </w:rPr>
        <w:t xml:space="preserve"> follows a lognormal distribution, with different parameterization per sub-scenario</w:t>
      </w:r>
    </w:p>
    <w:p w14:paraId="37585CC8" w14:textId="77777777" w:rsidR="00E11628" w:rsidRPr="00E11628" w:rsidRDefault="00E11628" w:rsidP="00E11628">
      <w:pPr>
        <w:numPr>
          <w:ilvl w:val="1"/>
          <w:numId w:val="38"/>
        </w:numPr>
        <w:spacing w:after="0" w:line="240" w:lineRule="auto"/>
        <w:rPr>
          <w:rFonts w:ascii="Times" w:eastAsia="Batang" w:hAnsi="Times" w:cs="Times New Roman"/>
          <w:bCs/>
          <w:sz w:val="20"/>
          <w:szCs w:val="20"/>
          <w:lang w:val="en-US"/>
        </w:rPr>
      </w:pPr>
      <w:r w:rsidRPr="00E11628">
        <w:rPr>
          <w:rFonts w:ascii="Times" w:eastAsia="Batang" w:hAnsi="Times" w:cs="Times New Roman"/>
          <w:bCs/>
          <w:sz w:val="20"/>
          <w:szCs w:val="20"/>
          <w:lang w:val="en-US"/>
        </w:rPr>
        <w:t>Option 2:</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Times" w:eastAsia="Batang" w:hAnsi="Times" w:cs="Times New Roman"/>
          <w:bCs/>
          <w:sz w:val="20"/>
          <w:szCs w:val="20"/>
          <w:lang w:val="en-US"/>
        </w:rPr>
        <w:t xml:space="preserve"> follows an exponential distribution</w:t>
      </w:r>
    </w:p>
    <w:p w14:paraId="53EC440A" w14:textId="77777777" w:rsidR="00E11628" w:rsidRPr="00E11628" w:rsidRDefault="00E11628" w:rsidP="00E11628">
      <w:pPr>
        <w:numPr>
          <w:ilvl w:val="1"/>
          <w:numId w:val="38"/>
        </w:numPr>
        <w:spacing w:after="0" w:line="240" w:lineRule="auto"/>
        <w:rPr>
          <w:rFonts w:ascii="Times" w:eastAsia="Batang" w:hAnsi="Times" w:cs="Times New Roman"/>
          <w:bCs/>
          <w:sz w:val="20"/>
          <w:szCs w:val="20"/>
          <w:lang w:val="en-US"/>
        </w:rPr>
      </w:pPr>
      <w:r w:rsidRPr="00E11628">
        <w:rPr>
          <w:rFonts w:ascii="Times" w:eastAsia="Batang" w:hAnsi="Times" w:cs="Times New Roman"/>
          <w:bCs/>
          <w:sz w:val="20"/>
          <w:szCs w:val="20"/>
          <w:lang w:val="en-US"/>
        </w:rPr>
        <w:t>Option 3:</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Times" w:eastAsia="Batang" w:hAnsi="Times" w:cs="Times New Roman"/>
          <w:bCs/>
          <w:sz w:val="20"/>
          <w:szCs w:val="20"/>
          <w:lang w:val="en-US"/>
        </w:rPr>
        <w:t xml:space="preserve"> follows a Gaussian distribution, truncated so that </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Times" w:eastAsia="Batang" w:hAnsi="Times" w:cs="Times New Roman"/>
          <w:bCs/>
          <w:sz w:val="20"/>
          <w:szCs w:val="20"/>
          <w:lang w:val="en-US"/>
        </w:rPr>
        <w:t xml:space="preserve"> &gt;=0</w:t>
      </w:r>
    </w:p>
    <w:p w14:paraId="29FB163D" w14:textId="77777777" w:rsidR="00E11628" w:rsidRPr="00E11628" w:rsidRDefault="00E11628" w:rsidP="00E11628">
      <w:pPr>
        <w:numPr>
          <w:ilvl w:val="0"/>
          <w:numId w:val="38"/>
        </w:numPr>
        <w:spacing w:after="0" w:line="240" w:lineRule="auto"/>
        <w:rPr>
          <w:rFonts w:ascii="Calibri" w:eastAsia="Calibri" w:hAnsi="Calibri" w:cs="Times"/>
          <w:bCs/>
          <w:sz w:val="20"/>
          <w:szCs w:val="20"/>
          <w:lang w:val="en-US" w:eastAsia="x-none"/>
        </w:rPr>
      </w:pPr>
      <w:r w:rsidRPr="00E11628">
        <w:rPr>
          <w:rFonts w:ascii="Calibri" w:eastAsia="Calibri" w:hAnsi="Calibri" w:cs="Times"/>
          <w:bCs/>
          <w:sz w:val="20"/>
          <w:szCs w:val="20"/>
          <w:lang w:val="en-US" w:eastAsia="x-none"/>
        </w:rPr>
        <w:t xml:space="preserve">The value for </w:t>
      </w:r>
      <w:r w:rsidRPr="00E11628">
        <w:rPr>
          <w:rFonts w:ascii="Symbol" w:eastAsia="Calibri" w:hAnsi="Symbol" w:cs="Times"/>
          <w:bCs/>
          <w:sz w:val="20"/>
          <w:szCs w:val="20"/>
          <w:lang w:val="en-US" w:eastAsia="x-none"/>
        </w:rPr>
        <w:t></w:t>
      </w:r>
      <w:r w:rsidRPr="00E11628">
        <w:rPr>
          <w:rFonts w:ascii="Symbol" w:eastAsia="Calibri" w:hAnsi="Symbol" w:cs="Times"/>
          <w:bCs/>
          <w:sz w:val="20"/>
          <w:szCs w:val="20"/>
          <w:lang w:val="en-US" w:eastAsia="x-none"/>
        </w:rPr>
        <w:t></w:t>
      </w:r>
      <w:r w:rsidRPr="00E11628">
        <w:rPr>
          <w:rFonts w:ascii="Calibri" w:eastAsia="Calibri" w:hAnsi="Calibri" w:cs="Times"/>
          <w:bCs/>
          <w:sz w:val="20"/>
          <w:szCs w:val="20"/>
          <w:lang w:val="en-US" w:eastAsia="x-none"/>
        </w:rPr>
        <w:t xml:space="preserve"> should be upper bounded </w:t>
      </w:r>
    </w:p>
    <w:p w14:paraId="2090FD80" w14:textId="77777777" w:rsidR="00E11628" w:rsidRPr="00E11628" w:rsidRDefault="00E11628" w:rsidP="00E11628">
      <w:pPr>
        <w:numPr>
          <w:ilvl w:val="1"/>
          <w:numId w:val="38"/>
        </w:numPr>
        <w:spacing w:after="0" w:line="240" w:lineRule="auto"/>
        <w:rPr>
          <w:rFonts w:ascii="Calibri" w:eastAsia="Calibri" w:hAnsi="Calibri" w:cs="Times"/>
          <w:bCs/>
          <w:sz w:val="20"/>
          <w:szCs w:val="20"/>
          <w:lang w:val="en-US" w:eastAsia="x-none"/>
        </w:rPr>
      </w:pPr>
      <w:r w:rsidRPr="00E11628">
        <w:rPr>
          <w:rFonts w:ascii="Calibri" w:eastAsia="Calibri" w:hAnsi="Calibri" w:cs="Times"/>
          <w:bCs/>
          <w:sz w:val="20"/>
          <w:szCs w:val="20"/>
          <w:lang w:val="en-US" w:eastAsia="x-none"/>
        </w:rPr>
        <w:t xml:space="preserve">FFS whether the upper bound should depend on the cluster powers in relation to the path loss </w:t>
      </w:r>
    </w:p>
    <w:p w14:paraId="7559DB15" w14:textId="77777777" w:rsidR="00E11628" w:rsidRPr="00E11628" w:rsidRDefault="00E11628" w:rsidP="00E11628">
      <w:pPr>
        <w:numPr>
          <w:ilvl w:val="0"/>
          <w:numId w:val="38"/>
        </w:numPr>
        <w:spacing w:after="0" w:line="240" w:lineRule="auto"/>
        <w:rPr>
          <w:rFonts w:ascii="Times" w:eastAsia="Batang" w:hAnsi="Times" w:cs="Times New Roman"/>
          <w:bCs/>
          <w:sz w:val="20"/>
          <w:szCs w:val="20"/>
          <w:lang w:val="en-US"/>
        </w:rPr>
      </w:pPr>
      <w:r w:rsidRPr="00E11628">
        <w:rPr>
          <w:rFonts w:ascii="Times" w:eastAsia="Batang" w:hAnsi="Times" w:cs="Times New Roman"/>
          <w:bCs/>
          <w:sz w:val="20"/>
          <w:szCs w:val="20"/>
          <w:lang w:val="en-US"/>
        </w:rPr>
        <w:t xml:space="preserve">FFS on the need for modelling inter-link correlations for the LOS/NLOS state and for </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p>
    <w:p w14:paraId="1336AEB1" w14:textId="77777777" w:rsidR="00E11628" w:rsidRPr="00E11628" w:rsidRDefault="00E11628" w:rsidP="00E11628">
      <w:pPr>
        <w:spacing w:after="0" w:line="240" w:lineRule="auto"/>
        <w:rPr>
          <w:rFonts w:ascii="Times" w:eastAsia="Batang" w:hAnsi="Times" w:cs="Times New Roman"/>
          <w:sz w:val="20"/>
          <w:szCs w:val="20"/>
          <w:lang w:val="en-US"/>
        </w:rPr>
      </w:pPr>
    </w:p>
    <w:p w14:paraId="33D86BBB"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sz w:val="20"/>
          <w:szCs w:val="20"/>
          <w:lang w:val="en-US"/>
        </w:rPr>
        <w:t>:</w:t>
      </w:r>
    </w:p>
    <w:p w14:paraId="10A9BDF4"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lang w:val="en-US"/>
        </w:rPr>
        <w:t>Consider refinements to the spatially-consistent mobility modeling procedures in TR 38.901, e.g., Procedure A in section 7.6.3.2, to enable more accurate channel modeling for positioning.</w:t>
      </w:r>
    </w:p>
    <w:p w14:paraId="4AC96AD5" w14:textId="60C9D688" w:rsidR="00E934C8" w:rsidRDefault="00E934C8" w:rsidP="006E062C">
      <w:pPr>
        <w:rPr>
          <w:lang w:val="en-US"/>
        </w:rPr>
      </w:pPr>
    </w:p>
    <w:p w14:paraId="3A380443" w14:textId="77777777" w:rsidR="00E934C8" w:rsidRPr="003039A0" w:rsidRDefault="00E934C8" w:rsidP="006E062C">
      <w:pPr>
        <w:rPr>
          <w:lang w:val="en-US"/>
        </w:rPr>
      </w:pPr>
    </w:p>
    <w:p w14:paraId="2E9054E1" w14:textId="77777777" w:rsidR="00F507D1" w:rsidRPr="00CE0424" w:rsidRDefault="00F507D1" w:rsidP="00CE0424">
      <w:pPr>
        <w:pStyle w:val="Heading1"/>
      </w:pPr>
      <w:bookmarkStart w:id="3" w:name="_In-sequence_SDU_delivery"/>
      <w:bookmarkEnd w:id="3"/>
      <w:r w:rsidRPr="00CE0424">
        <w:t>References</w:t>
      </w:r>
    </w:p>
    <w:p w14:paraId="5B81D5F8" w14:textId="0091F3B6" w:rsidR="00CA161E" w:rsidRPr="00F57A82" w:rsidRDefault="00CA161E" w:rsidP="00CA161E">
      <w:pPr>
        <w:pStyle w:val="Reference"/>
        <w:jc w:val="both"/>
        <w:rPr>
          <w:rFonts w:ascii="Times New Roman" w:hAnsi="Times New Roman" w:cs="Times New Roman"/>
          <w:lang w:val="en-US"/>
        </w:rPr>
      </w:pPr>
      <w:bookmarkStart w:id="4" w:name="_Ref528923815"/>
      <w:bookmarkStart w:id="5" w:name="_Hlk525744306"/>
      <w:r w:rsidRPr="00F57A82">
        <w:rPr>
          <w:rFonts w:ascii="Times New Roman" w:hAnsi="Times New Roman" w:cs="Times New Roman"/>
          <w:lang w:val="en-US"/>
        </w:rPr>
        <w:t>RP-182138, SID on Channel Modeling for Indoor Industrial Scenarios, Ericsson, 3GPP TSG-RAN Meeting #81, Gold Coast, Australia, September 10th – 13th 2018.</w:t>
      </w:r>
      <w:bookmarkEnd w:id="4"/>
      <w:bookmarkEnd w:id="5"/>
    </w:p>
    <w:p w14:paraId="022E666B" w14:textId="2EFAABB4" w:rsidR="00271B5E" w:rsidRPr="004703E6" w:rsidRDefault="00271B5E" w:rsidP="00CA161E">
      <w:pPr>
        <w:pStyle w:val="Reference"/>
        <w:jc w:val="both"/>
        <w:rPr>
          <w:rFonts w:ascii="Times New Roman" w:hAnsi="Times New Roman" w:cs="Times New Roman"/>
          <w:lang w:val="en-US"/>
        </w:rPr>
      </w:pPr>
      <w:bookmarkStart w:id="6" w:name="_Ref7699199"/>
      <w:r w:rsidRPr="00F40BEA">
        <w:rPr>
          <w:rFonts w:ascii="Times New Roman" w:hAnsi="Times New Roman" w:cs="Times New Roman"/>
          <w:lang w:val="en-US"/>
        </w:rPr>
        <w:t>R1-</w:t>
      </w:r>
      <w:r w:rsidR="004703E6" w:rsidRPr="00F40BEA">
        <w:rPr>
          <w:rFonts w:ascii="Times New Roman" w:hAnsi="Times New Roman" w:cs="Times New Roman"/>
          <w:lang w:val="en-US"/>
        </w:rPr>
        <w:t>19</w:t>
      </w:r>
      <w:r w:rsidR="00F40BEA" w:rsidRPr="00F40BEA">
        <w:rPr>
          <w:rFonts w:ascii="Times New Roman" w:hAnsi="Times New Roman" w:cs="Times New Roman"/>
          <w:lang w:val="en-US"/>
        </w:rPr>
        <w:t>07919</w:t>
      </w:r>
      <w:r w:rsidR="004703E6" w:rsidRPr="004703E6">
        <w:rPr>
          <w:rFonts w:ascii="Times New Roman" w:hAnsi="Times New Roman" w:cs="Times New Roman"/>
          <w:lang w:val="en-US"/>
        </w:rPr>
        <w:t>, Ad</w:t>
      </w:r>
      <w:r w:rsidR="004703E6">
        <w:rPr>
          <w:rFonts w:ascii="Times New Roman" w:hAnsi="Times New Roman" w:cs="Times New Roman"/>
          <w:lang w:val="en-US"/>
        </w:rPr>
        <w:t>dition of the indoor industrial channel model</w:t>
      </w:r>
      <w:r w:rsidRPr="004703E6">
        <w:rPr>
          <w:rFonts w:ascii="Times New Roman" w:hAnsi="Times New Roman" w:cs="Times New Roman"/>
          <w:lang w:val="en-US"/>
        </w:rPr>
        <w:t>, draft CR, Ericsson, RAN1#97, Reno, USA, May 13-17, 2019</w:t>
      </w:r>
      <w:bookmarkEnd w:id="6"/>
    </w:p>
    <w:p w14:paraId="0EC95EF5" w14:textId="77777777" w:rsidR="003A7EF3" w:rsidRPr="004703E6" w:rsidRDefault="003A7EF3" w:rsidP="00CE0424">
      <w:pPr>
        <w:pStyle w:val="BodyText"/>
        <w:rPr>
          <w:lang w:val="en-US"/>
        </w:rPr>
      </w:pPr>
    </w:p>
    <w:sectPr w:rsidR="003A7EF3" w:rsidRPr="004703E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A6FD9" w14:textId="77777777" w:rsidR="001206A9" w:rsidRDefault="001206A9">
      <w:r>
        <w:separator/>
      </w:r>
    </w:p>
  </w:endnote>
  <w:endnote w:type="continuationSeparator" w:id="0">
    <w:p w14:paraId="7D5F9457" w14:textId="77777777" w:rsidR="001206A9" w:rsidRDefault="00120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AE8BA" w14:textId="77777777" w:rsidR="001206A9" w:rsidRDefault="001206A9">
      <w:r>
        <w:separator/>
      </w:r>
    </w:p>
  </w:footnote>
  <w:footnote w:type="continuationSeparator" w:id="0">
    <w:p w14:paraId="55045052" w14:textId="77777777" w:rsidR="001206A9" w:rsidRDefault="00120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74C47"/>
    <w:multiLevelType w:val="hybridMultilevel"/>
    <w:tmpl w:val="EC9497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7166E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6372618"/>
    <w:multiLevelType w:val="hybridMultilevel"/>
    <w:tmpl w:val="47307D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031C9C"/>
    <w:multiLevelType w:val="hybridMultilevel"/>
    <w:tmpl w:val="6450B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BB238D"/>
    <w:multiLevelType w:val="hybridMultilevel"/>
    <w:tmpl w:val="3A461A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9970D54"/>
    <w:multiLevelType w:val="hybridMultilevel"/>
    <w:tmpl w:val="0F4E80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0C776385"/>
    <w:multiLevelType w:val="hybridMultilevel"/>
    <w:tmpl w:val="5080AD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0CD03C43"/>
    <w:multiLevelType w:val="hybridMultilevel"/>
    <w:tmpl w:val="08DC3C12"/>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234A36"/>
    <w:multiLevelType w:val="hybridMultilevel"/>
    <w:tmpl w:val="624ED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A94191"/>
    <w:multiLevelType w:val="hybridMultilevel"/>
    <w:tmpl w:val="2C5E5DAC"/>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19FC1672"/>
    <w:multiLevelType w:val="hybridMultilevel"/>
    <w:tmpl w:val="78024310"/>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1F746309"/>
    <w:multiLevelType w:val="hybridMultilevel"/>
    <w:tmpl w:val="169CA5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CC1F50"/>
    <w:multiLevelType w:val="hybridMultilevel"/>
    <w:tmpl w:val="FE3E2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91216F"/>
    <w:multiLevelType w:val="hybridMultilevel"/>
    <w:tmpl w:val="CA28F37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007602"/>
    <w:multiLevelType w:val="hybridMultilevel"/>
    <w:tmpl w:val="026A1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7860F9"/>
    <w:multiLevelType w:val="hybridMultilevel"/>
    <w:tmpl w:val="E17832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B5494D"/>
    <w:multiLevelType w:val="hybridMultilevel"/>
    <w:tmpl w:val="A0F8E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57371B"/>
    <w:multiLevelType w:val="hybridMultilevel"/>
    <w:tmpl w:val="8BEC431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B0A691D"/>
    <w:multiLevelType w:val="hybridMultilevel"/>
    <w:tmpl w:val="2A3814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BA34769"/>
    <w:multiLevelType w:val="hybridMultilevel"/>
    <w:tmpl w:val="9CF61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8111C0"/>
    <w:multiLevelType w:val="hybridMultilevel"/>
    <w:tmpl w:val="7228FE6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0486AAC"/>
    <w:multiLevelType w:val="hybridMultilevel"/>
    <w:tmpl w:val="37DC66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1222FE9"/>
    <w:multiLevelType w:val="hybridMultilevel"/>
    <w:tmpl w:val="7BE0DC8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2C31D52"/>
    <w:multiLevelType w:val="hybridMultilevel"/>
    <w:tmpl w:val="2AC07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50505E"/>
    <w:multiLevelType w:val="hybridMultilevel"/>
    <w:tmpl w:val="D3502C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CE3002B"/>
    <w:multiLevelType w:val="hybridMultilevel"/>
    <w:tmpl w:val="41FA7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8E4E86"/>
    <w:multiLevelType w:val="hybridMultilevel"/>
    <w:tmpl w:val="C106A8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5"/>
  </w:num>
  <w:num w:numId="2">
    <w:abstractNumId w:val="23"/>
  </w:num>
  <w:num w:numId="3">
    <w:abstractNumId w:val="0"/>
  </w:num>
  <w:num w:numId="4">
    <w:abstractNumId w:val="27"/>
  </w:num>
  <w:num w:numId="5">
    <w:abstractNumId w:val="28"/>
  </w:num>
  <w:num w:numId="6">
    <w:abstractNumId w:val="32"/>
  </w:num>
  <w:num w:numId="7">
    <w:abstractNumId w:val="16"/>
  </w:num>
  <w:num w:numId="8">
    <w:abstractNumId w:val="17"/>
  </w:num>
  <w:num w:numId="9">
    <w:abstractNumId w:val="10"/>
  </w:num>
  <w:num w:numId="10">
    <w:abstractNumId w:val="41"/>
  </w:num>
  <w:num w:numId="11">
    <w:abstractNumId w:val="20"/>
  </w:num>
  <w:num w:numId="12">
    <w:abstractNumId w:val="39"/>
  </w:num>
  <w:num w:numId="13">
    <w:abstractNumId w:val="13"/>
  </w:num>
  <w:num w:numId="14">
    <w:abstractNumId w:val="3"/>
  </w:num>
  <w:num w:numId="15">
    <w:abstractNumId w:val="2"/>
  </w:num>
  <w:num w:numId="16">
    <w:abstractNumId w:val="21"/>
  </w:num>
  <w:num w:numId="17">
    <w:abstractNumId w:val="4"/>
  </w:num>
  <w:num w:numId="18">
    <w:abstractNumId w:val="24"/>
  </w:num>
  <w:num w:numId="19">
    <w:abstractNumId w:val="36"/>
  </w:num>
  <w:num w:numId="20">
    <w:abstractNumId w:val="19"/>
  </w:num>
  <w:num w:numId="21">
    <w:abstractNumId w:val="12"/>
  </w:num>
  <w:num w:numId="22">
    <w:abstractNumId w:val="35"/>
  </w:num>
  <w:num w:numId="23">
    <w:abstractNumId w:val="5"/>
  </w:num>
  <w:num w:numId="24">
    <w:abstractNumId w:val="31"/>
  </w:num>
  <w:num w:numId="25">
    <w:abstractNumId w:val="26"/>
  </w:num>
  <w:num w:numId="26">
    <w:abstractNumId w:val="18"/>
  </w:num>
  <w:num w:numId="27">
    <w:abstractNumId w:val="9"/>
  </w:num>
  <w:num w:numId="28">
    <w:abstractNumId w:val="11"/>
  </w:num>
  <w:num w:numId="29">
    <w:abstractNumId w:val="33"/>
  </w:num>
  <w:num w:numId="30">
    <w:abstractNumId w:val="14"/>
  </w:num>
  <w:num w:numId="31">
    <w:abstractNumId w:val="38"/>
  </w:num>
  <w:num w:numId="32">
    <w:abstractNumId w:val="1"/>
  </w:num>
  <w:num w:numId="33">
    <w:abstractNumId w:val="8"/>
  </w:num>
  <w:num w:numId="34">
    <w:abstractNumId w:val="7"/>
  </w:num>
  <w:num w:numId="35">
    <w:abstractNumId w:val="34"/>
  </w:num>
  <w:num w:numId="36">
    <w:abstractNumId w:val="6"/>
  </w:num>
  <w:num w:numId="37">
    <w:abstractNumId w:val="15"/>
  </w:num>
  <w:num w:numId="38">
    <w:abstractNumId w:val="40"/>
  </w:num>
  <w:num w:numId="39">
    <w:abstractNumId w:val="37"/>
  </w:num>
  <w:num w:numId="40">
    <w:abstractNumId w:val="29"/>
  </w:num>
  <w:num w:numId="41">
    <w:abstractNumId w:val="30"/>
  </w:num>
  <w:num w:numId="42">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ja-JP"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197"/>
    <w:rsid w:val="00002A37"/>
    <w:rsid w:val="00003C6C"/>
    <w:rsid w:val="0000564C"/>
    <w:rsid w:val="00005E9D"/>
    <w:rsid w:val="00006446"/>
    <w:rsid w:val="00006896"/>
    <w:rsid w:val="00007CDC"/>
    <w:rsid w:val="00007D7F"/>
    <w:rsid w:val="00011B28"/>
    <w:rsid w:val="00015D15"/>
    <w:rsid w:val="00021878"/>
    <w:rsid w:val="0002564D"/>
    <w:rsid w:val="00025ECA"/>
    <w:rsid w:val="00027C00"/>
    <w:rsid w:val="00031A5B"/>
    <w:rsid w:val="00031DC4"/>
    <w:rsid w:val="00031EC7"/>
    <w:rsid w:val="000322D2"/>
    <w:rsid w:val="000325B8"/>
    <w:rsid w:val="00034A00"/>
    <w:rsid w:val="00034C15"/>
    <w:rsid w:val="0003523E"/>
    <w:rsid w:val="000358FF"/>
    <w:rsid w:val="00036BA1"/>
    <w:rsid w:val="000422E2"/>
    <w:rsid w:val="00042F22"/>
    <w:rsid w:val="000444EF"/>
    <w:rsid w:val="00044F46"/>
    <w:rsid w:val="00052039"/>
    <w:rsid w:val="00052A07"/>
    <w:rsid w:val="000534E3"/>
    <w:rsid w:val="00053B05"/>
    <w:rsid w:val="0005606A"/>
    <w:rsid w:val="00057117"/>
    <w:rsid w:val="00057EAA"/>
    <w:rsid w:val="000616E7"/>
    <w:rsid w:val="00061B22"/>
    <w:rsid w:val="0006487E"/>
    <w:rsid w:val="00065E1A"/>
    <w:rsid w:val="00077AD6"/>
    <w:rsid w:val="00077E5F"/>
    <w:rsid w:val="0008036A"/>
    <w:rsid w:val="00080ED9"/>
    <w:rsid w:val="00081AE6"/>
    <w:rsid w:val="000855EB"/>
    <w:rsid w:val="00085B52"/>
    <w:rsid w:val="000866F2"/>
    <w:rsid w:val="00087E8F"/>
    <w:rsid w:val="0009009F"/>
    <w:rsid w:val="000902B1"/>
    <w:rsid w:val="000913A2"/>
    <w:rsid w:val="00091557"/>
    <w:rsid w:val="000924C1"/>
    <w:rsid w:val="000924F0"/>
    <w:rsid w:val="00093474"/>
    <w:rsid w:val="0009510F"/>
    <w:rsid w:val="000952FE"/>
    <w:rsid w:val="0009573C"/>
    <w:rsid w:val="000A1B7B"/>
    <w:rsid w:val="000A355E"/>
    <w:rsid w:val="000A36A8"/>
    <w:rsid w:val="000A403B"/>
    <w:rsid w:val="000A5301"/>
    <w:rsid w:val="000A53E0"/>
    <w:rsid w:val="000A56F2"/>
    <w:rsid w:val="000A722F"/>
    <w:rsid w:val="000B2438"/>
    <w:rsid w:val="000B2719"/>
    <w:rsid w:val="000B2843"/>
    <w:rsid w:val="000B3A8F"/>
    <w:rsid w:val="000B4AB9"/>
    <w:rsid w:val="000B5377"/>
    <w:rsid w:val="000B58C3"/>
    <w:rsid w:val="000B61E9"/>
    <w:rsid w:val="000C165A"/>
    <w:rsid w:val="000C2E19"/>
    <w:rsid w:val="000C3B94"/>
    <w:rsid w:val="000D0D07"/>
    <w:rsid w:val="000D4797"/>
    <w:rsid w:val="000D75FE"/>
    <w:rsid w:val="000E0527"/>
    <w:rsid w:val="000E1E92"/>
    <w:rsid w:val="000F06D6"/>
    <w:rsid w:val="000F0EB1"/>
    <w:rsid w:val="000F1106"/>
    <w:rsid w:val="000F18B0"/>
    <w:rsid w:val="000F2787"/>
    <w:rsid w:val="000F3BE9"/>
    <w:rsid w:val="000F3F6C"/>
    <w:rsid w:val="000F6A74"/>
    <w:rsid w:val="000F6DF3"/>
    <w:rsid w:val="001005FF"/>
    <w:rsid w:val="00101238"/>
    <w:rsid w:val="001016E3"/>
    <w:rsid w:val="00104468"/>
    <w:rsid w:val="001062FB"/>
    <w:rsid w:val="001063E6"/>
    <w:rsid w:val="00107F48"/>
    <w:rsid w:val="00113CC0"/>
    <w:rsid w:val="00113CF4"/>
    <w:rsid w:val="001153EA"/>
    <w:rsid w:val="00115643"/>
    <w:rsid w:val="00116765"/>
    <w:rsid w:val="001206A9"/>
    <w:rsid w:val="001219F5"/>
    <w:rsid w:val="00121A20"/>
    <w:rsid w:val="00122F3A"/>
    <w:rsid w:val="00123136"/>
    <w:rsid w:val="0012377F"/>
    <w:rsid w:val="00124314"/>
    <w:rsid w:val="00126B4A"/>
    <w:rsid w:val="00126DF4"/>
    <w:rsid w:val="001271DE"/>
    <w:rsid w:val="00132FD0"/>
    <w:rsid w:val="001335D1"/>
    <w:rsid w:val="00134123"/>
    <w:rsid w:val="001344C0"/>
    <w:rsid w:val="001346FA"/>
    <w:rsid w:val="00134A30"/>
    <w:rsid w:val="00135252"/>
    <w:rsid w:val="00135664"/>
    <w:rsid w:val="00137AB5"/>
    <w:rsid w:val="00137F0B"/>
    <w:rsid w:val="00140BA3"/>
    <w:rsid w:val="00141F47"/>
    <w:rsid w:val="001459F2"/>
    <w:rsid w:val="00150A26"/>
    <w:rsid w:val="00151D8D"/>
    <w:rsid w:val="00151E23"/>
    <w:rsid w:val="001526E0"/>
    <w:rsid w:val="001551B5"/>
    <w:rsid w:val="0015555E"/>
    <w:rsid w:val="00156595"/>
    <w:rsid w:val="00164CB3"/>
    <w:rsid w:val="001659C1"/>
    <w:rsid w:val="001662FB"/>
    <w:rsid w:val="00171224"/>
    <w:rsid w:val="00173A8E"/>
    <w:rsid w:val="001744D0"/>
    <w:rsid w:val="0017502C"/>
    <w:rsid w:val="00177B19"/>
    <w:rsid w:val="00180DAA"/>
    <w:rsid w:val="0018143F"/>
    <w:rsid w:val="00181FF8"/>
    <w:rsid w:val="00190044"/>
    <w:rsid w:val="00190AC1"/>
    <w:rsid w:val="0019341A"/>
    <w:rsid w:val="00197DF9"/>
    <w:rsid w:val="001A1987"/>
    <w:rsid w:val="001A2564"/>
    <w:rsid w:val="001A2A2A"/>
    <w:rsid w:val="001A6173"/>
    <w:rsid w:val="001A6CBA"/>
    <w:rsid w:val="001B0D97"/>
    <w:rsid w:val="001B23F9"/>
    <w:rsid w:val="001B5A5D"/>
    <w:rsid w:val="001C1CE5"/>
    <w:rsid w:val="001C3D2A"/>
    <w:rsid w:val="001C70EA"/>
    <w:rsid w:val="001D51BA"/>
    <w:rsid w:val="001D53E7"/>
    <w:rsid w:val="001D6342"/>
    <w:rsid w:val="001D6D53"/>
    <w:rsid w:val="001E4AB9"/>
    <w:rsid w:val="001E58E2"/>
    <w:rsid w:val="001E7AED"/>
    <w:rsid w:val="001F2FFE"/>
    <w:rsid w:val="001F3916"/>
    <w:rsid w:val="001F54C5"/>
    <w:rsid w:val="001F662C"/>
    <w:rsid w:val="001F6F92"/>
    <w:rsid w:val="001F7074"/>
    <w:rsid w:val="00200490"/>
    <w:rsid w:val="00200896"/>
    <w:rsid w:val="00200F38"/>
    <w:rsid w:val="00201F3A"/>
    <w:rsid w:val="002021D7"/>
    <w:rsid w:val="00203F96"/>
    <w:rsid w:val="002051A8"/>
    <w:rsid w:val="002069B2"/>
    <w:rsid w:val="00207FA3"/>
    <w:rsid w:val="002137AB"/>
    <w:rsid w:val="00214DA8"/>
    <w:rsid w:val="00215423"/>
    <w:rsid w:val="002158FA"/>
    <w:rsid w:val="00220600"/>
    <w:rsid w:val="002224DB"/>
    <w:rsid w:val="0022395F"/>
    <w:rsid w:val="00223FCB"/>
    <w:rsid w:val="002252C3"/>
    <w:rsid w:val="00225C54"/>
    <w:rsid w:val="0022789D"/>
    <w:rsid w:val="00230765"/>
    <w:rsid w:val="00230D18"/>
    <w:rsid w:val="002319E4"/>
    <w:rsid w:val="00235632"/>
    <w:rsid w:val="00235872"/>
    <w:rsid w:val="00237249"/>
    <w:rsid w:val="00241559"/>
    <w:rsid w:val="00241DE8"/>
    <w:rsid w:val="002435B3"/>
    <w:rsid w:val="002458EB"/>
    <w:rsid w:val="002500C8"/>
    <w:rsid w:val="00257543"/>
    <w:rsid w:val="002617E7"/>
    <w:rsid w:val="00264228"/>
    <w:rsid w:val="00264334"/>
    <w:rsid w:val="0026473E"/>
    <w:rsid w:val="00266214"/>
    <w:rsid w:val="00267C83"/>
    <w:rsid w:val="0027144F"/>
    <w:rsid w:val="00271813"/>
    <w:rsid w:val="00271B5E"/>
    <w:rsid w:val="00271F3A"/>
    <w:rsid w:val="00272C04"/>
    <w:rsid w:val="00273278"/>
    <w:rsid w:val="002737F4"/>
    <w:rsid w:val="00276C0C"/>
    <w:rsid w:val="00277A81"/>
    <w:rsid w:val="002802D5"/>
    <w:rsid w:val="002805F5"/>
    <w:rsid w:val="00280751"/>
    <w:rsid w:val="0028280A"/>
    <w:rsid w:val="00285E0C"/>
    <w:rsid w:val="0028615D"/>
    <w:rsid w:val="00286ACD"/>
    <w:rsid w:val="00287838"/>
    <w:rsid w:val="002907B5"/>
    <w:rsid w:val="00292EB7"/>
    <w:rsid w:val="00296227"/>
    <w:rsid w:val="00296F44"/>
    <w:rsid w:val="0029777D"/>
    <w:rsid w:val="002A055E"/>
    <w:rsid w:val="002A1D4E"/>
    <w:rsid w:val="002A2869"/>
    <w:rsid w:val="002B24D6"/>
    <w:rsid w:val="002C0E87"/>
    <w:rsid w:val="002C13E2"/>
    <w:rsid w:val="002C41E6"/>
    <w:rsid w:val="002C5BB2"/>
    <w:rsid w:val="002D071A"/>
    <w:rsid w:val="002D34B2"/>
    <w:rsid w:val="002D48B0"/>
    <w:rsid w:val="002D5B37"/>
    <w:rsid w:val="002D7637"/>
    <w:rsid w:val="002E0C01"/>
    <w:rsid w:val="002E17F2"/>
    <w:rsid w:val="002E61D1"/>
    <w:rsid w:val="002E6B90"/>
    <w:rsid w:val="002E7CAE"/>
    <w:rsid w:val="002F2771"/>
    <w:rsid w:val="002F35E0"/>
    <w:rsid w:val="002F37A9"/>
    <w:rsid w:val="002F41D4"/>
    <w:rsid w:val="00301CE6"/>
    <w:rsid w:val="0030256B"/>
    <w:rsid w:val="003039A0"/>
    <w:rsid w:val="00303A5C"/>
    <w:rsid w:val="0030501F"/>
    <w:rsid w:val="00307BA1"/>
    <w:rsid w:val="00310836"/>
    <w:rsid w:val="00311702"/>
    <w:rsid w:val="00311E82"/>
    <w:rsid w:val="00312C76"/>
    <w:rsid w:val="00313FD6"/>
    <w:rsid w:val="003143BD"/>
    <w:rsid w:val="00315363"/>
    <w:rsid w:val="003203D4"/>
    <w:rsid w:val="003203ED"/>
    <w:rsid w:val="00322C9F"/>
    <w:rsid w:val="00323DA6"/>
    <w:rsid w:val="00324594"/>
    <w:rsid w:val="00324D23"/>
    <w:rsid w:val="0033090C"/>
    <w:rsid w:val="00330EA0"/>
    <w:rsid w:val="00331751"/>
    <w:rsid w:val="00334579"/>
    <w:rsid w:val="00335858"/>
    <w:rsid w:val="00336BDA"/>
    <w:rsid w:val="00342986"/>
    <w:rsid w:val="00342B1B"/>
    <w:rsid w:val="00342BD7"/>
    <w:rsid w:val="00346DB5"/>
    <w:rsid w:val="003477B1"/>
    <w:rsid w:val="00353964"/>
    <w:rsid w:val="0035659F"/>
    <w:rsid w:val="00357380"/>
    <w:rsid w:val="003602D9"/>
    <w:rsid w:val="003604CE"/>
    <w:rsid w:val="00361ABF"/>
    <w:rsid w:val="00370E47"/>
    <w:rsid w:val="003742AC"/>
    <w:rsid w:val="00377A66"/>
    <w:rsid w:val="00377CE1"/>
    <w:rsid w:val="00385BF0"/>
    <w:rsid w:val="003908B3"/>
    <w:rsid w:val="003939FF"/>
    <w:rsid w:val="003A2223"/>
    <w:rsid w:val="003A2A0F"/>
    <w:rsid w:val="003A45A1"/>
    <w:rsid w:val="003A59D0"/>
    <w:rsid w:val="003A5B0A"/>
    <w:rsid w:val="003A6BAC"/>
    <w:rsid w:val="003A70A4"/>
    <w:rsid w:val="003A7EF3"/>
    <w:rsid w:val="003B159C"/>
    <w:rsid w:val="003B367E"/>
    <w:rsid w:val="003B369F"/>
    <w:rsid w:val="003B36A3"/>
    <w:rsid w:val="003B3CE3"/>
    <w:rsid w:val="003B3E55"/>
    <w:rsid w:val="003B64BB"/>
    <w:rsid w:val="003B7FE5"/>
    <w:rsid w:val="003C11C8"/>
    <w:rsid w:val="003C2702"/>
    <w:rsid w:val="003C7806"/>
    <w:rsid w:val="003D109F"/>
    <w:rsid w:val="003D2478"/>
    <w:rsid w:val="003D3C45"/>
    <w:rsid w:val="003D5B1F"/>
    <w:rsid w:val="003D6E8C"/>
    <w:rsid w:val="003E15FA"/>
    <w:rsid w:val="003E1BF1"/>
    <w:rsid w:val="003E46F3"/>
    <w:rsid w:val="003E55E4"/>
    <w:rsid w:val="003E74E3"/>
    <w:rsid w:val="003F05C7"/>
    <w:rsid w:val="003F1B5E"/>
    <w:rsid w:val="003F2CD4"/>
    <w:rsid w:val="003F4C16"/>
    <w:rsid w:val="003F6BBE"/>
    <w:rsid w:val="004000E8"/>
    <w:rsid w:val="0040220A"/>
    <w:rsid w:val="00402E2B"/>
    <w:rsid w:val="0040512B"/>
    <w:rsid w:val="00405CA5"/>
    <w:rsid w:val="00407CD3"/>
    <w:rsid w:val="00410134"/>
    <w:rsid w:val="00410B72"/>
    <w:rsid w:val="00410F18"/>
    <w:rsid w:val="0041263E"/>
    <w:rsid w:val="00413AAC"/>
    <w:rsid w:val="00413E92"/>
    <w:rsid w:val="0041596C"/>
    <w:rsid w:val="00421105"/>
    <w:rsid w:val="00422AA4"/>
    <w:rsid w:val="004242F4"/>
    <w:rsid w:val="00427248"/>
    <w:rsid w:val="0043341C"/>
    <w:rsid w:val="00434A80"/>
    <w:rsid w:val="00437447"/>
    <w:rsid w:val="00441A92"/>
    <w:rsid w:val="004431DC"/>
    <w:rsid w:val="0044466E"/>
    <w:rsid w:val="00444F56"/>
    <w:rsid w:val="00446488"/>
    <w:rsid w:val="004517AA"/>
    <w:rsid w:val="00452CAC"/>
    <w:rsid w:val="00456834"/>
    <w:rsid w:val="00457565"/>
    <w:rsid w:val="00457B71"/>
    <w:rsid w:val="00457E06"/>
    <w:rsid w:val="004669E2"/>
    <w:rsid w:val="004703E6"/>
    <w:rsid w:val="00470C31"/>
    <w:rsid w:val="00471DE0"/>
    <w:rsid w:val="004729D4"/>
    <w:rsid w:val="004734D0"/>
    <w:rsid w:val="004738B4"/>
    <w:rsid w:val="00473E0A"/>
    <w:rsid w:val="0047556B"/>
    <w:rsid w:val="00477768"/>
    <w:rsid w:val="00485FDC"/>
    <w:rsid w:val="00486C51"/>
    <w:rsid w:val="00492BC5"/>
    <w:rsid w:val="004964F1"/>
    <w:rsid w:val="0049799F"/>
    <w:rsid w:val="004A16BC"/>
    <w:rsid w:val="004A2B94"/>
    <w:rsid w:val="004A6CB8"/>
    <w:rsid w:val="004B20EB"/>
    <w:rsid w:val="004B6F6A"/>
    <w:rsid w:val="004B7047"/>
    <w:rsid w:val="004B7C0C"/>
    <w:rsid w:val="004C3898"/>
    <w:rsid w:val="004C7501"/>
    <w:rsid w:val="004D1666"/>
    <w:rsid w:val="004D2931"/>
    <w:rsid w:val="004D36B1"/>
    <w:rsid w:val="004D434B"/>
    <w:rsid w:val="004D7EBD"/>
    <w:rsid w:val="004E2680"/>
    <w:rsid w:val="004E28F9"/>
    <w:rsid w:val="004E462E"/>
    <w:rsid w:val="004E56DC"/>
    <w:rsid w:val="004E76F4"/>
    <w:rsid w:val="004F0B4E"/>
    <w:rsid w:val="004F0B6C"/>
    <w:rsid w:val="004F2078"/>
    <w:rsid w:val="004F2AFD"/>
    <w:rsid w:val="004F4DA3"/>
    <w:rsid w:val="004F5A4C"/>
    <w:rsid w:val="00501608"/>
    <w:rsid w:val="00506557"/>
    <w:rsid w:val="0050677A"/>
    <w:rsid w:val="005108D8"/>
    <w:rsid w:val="00510953"/>
    <w:rsid w:val="005116F9"/>
    <w:rsid w:val="005153A7"/>
    <w:rsid w:val="005219CF"/>
    <w:rsid w:val="00522127"/>
    <w:rsid w:val="00526E55"/>
    <w:rsid w:val="005276E2"/>
    <w:rsid w:val="0053094C"/>
    <w:rsid w:val="005332FC"/>
    <w:rsid w:val="00534B59"/>
    <w:rsid w:val="00536759"/>
    <w:rsid w:val="00537C62"/>
    <w:rsid w:val="0054210A"/>
    <w:rsid w:val="00546970"/>
    <w:rsid w:val="00546A9D"/>
    <w:rsid w:val="00550B1A"/>
    <w:rsid w:val="00551777"/>
    <w:rsid w:val="00554E19"/>
    <w:rsid w:val="0056121F"/>
    <w:rsid w:val="00567B8C"/>
    <w:rsid w:val="00572505"/>
    <w:rsid w:val="00575A0E"/>
    <w:rsid w:val="005822FE"/>
    <w:rsid w:val="00582809"/>
    <w:rsid w:val="00582AA3"/>
    <w:rsid w:val="0058517E"/>
    <w:rsid w:val="0058798C"/>
    <w:rsid w:val="005900FA"/>
    <w:rsid w:val="005935A4"/>
    <w:rsid w:val="005948C2"/>
    <w:rsid w:val="00595DCA"/>
    <w:rsid w:val="0059779B"/>
    <w:rsid w:val="005A209A"/>
    <w:rsid w:val="005A2BCD"/>
    <w:rsid w:val="005A662D"/>
    <w:rsid w:val="005B1409"/>
    <w:rsid w:val="005B35D7"/>
    <w:rsid w:val="005B363A"/>
    <w:rsid w:val="005B375A"/>
    <w:rsid w:val="005B392A"/>
    <w:rsid w:val="005B3AA3"/>
    <w:rsid w:val="005B6F83"/>
    <w:rsid w:val="005C0541"/>
    <w:rsid w:val="005C72A3"/>
    <w:rsid w:val="005C74FB"/>
    <w:rsid w:val="005D1602"/>
    <w:rsid w:val="005D28B7"/>
    <w:rsid w:val="005D3407"/>
    <w:rsid w:val="005D64D2"/>
    <w:rsid w:val="005E385F"/>
    <w:rsid w:val="005E40AC"/>
    <w:rsid w:val="005E5B81"/>
    <w:rsid w:val="005E6294"/>
    <w:rsid w:val="005E6A3B"/>
    <w:rsid w:val="005F2CB1"/>
    <w:rsid w:val="005F3025"/>
    <w:rsid w:val="005F36C8"/>
    <w:rsid w:val="005F3B52"/>
    <w:rsid w:val="005F618C"/>
    <w:rsid w:val="005F7080"/>
    <w:rsid w:val="005F70BD"/>
    <w:rsid w:val="00600CB8"/>
    <w:rsid w:val="0060283C"/>
    <w:rsid w:val="00604F14"/>
    <w:rsid w:val="00605A46"/>
    <w:rsid w:val="00611B83"/>
    <w:rsid w:val="00613257"/>
    <w:rsid w:val="00616026"/>
    <w:rsid w:val="00620A71"/>
    <w:rsid w:val="00620D80"/>
    <w:rsid w:val="00622078"/>
    <w:rsid w:val="006234A6"/>
    <w:rsid w:val="00630001"/>
    <w:rsid w:val="006311B3"/>
    <w:rsid w:val="0063284C"/>
    <w:rsid w:val="00635CB1"/>
    <w:rsid w:val="00636375"/>
    <w:rsid w:val="00636398"/>
    <w:rsid w:val="006368D3"/>
    <w:rsid w:val="006377EC"/>
    <w:rsid w:val="0064151F"/>
    <w:rsid w:val="00641533"/>
    <w:rsid w:val="0064208D"/>
    <w:rsid w:val="006433D5"/>
    <w:rsid w:val="00643475"/>
    <w:rsid w:val="0064396A"/>
    <w:rsid w:val="00644A3A"/>
    <w:rsid w:val="0064624E"/>
    <w:rsid w:val="00650AB9"/>
    <w:rsid w:val="0065447E"/>
    <w:rsid w:val="00655733"/>
    <w:rsid w:val="00655ACD"/>
    <w:rsid w:val="00656A92"/>
    <w:rsid w:val="00656DDE"/>
    <w:rsid w:val="0066011D"/>
    <w:rsid w:val="006607C0"/>
    <w:rsid w:val="006613A6"/>
    <w:rsid w:val="006626DD"/>
    <w:rsid w:val="006627A2"/>
    <w:rsid w:val="006634E6"/>
    <w:rsid w:val="006655EE"/>
    <w:rsid w:val="00667EE7"/>
    <w:rsid w:val="00670922"/>
    <w:rsid w:val="00670BE1"/>
    <w:rsid w:val="0067218F"/>
    <w:rsid w:val="00672984"/>
    <w:rsid w:val="00673950"/>
    <w:rsid w:val="006741F2"/>
    <w:rsid w:val="00674CC3"/>
    <w:rsid w:val="00674E61"/>
    <w:rsid w:val="00675C72"/>
    <w:rsid w:val="006771F9"/>
    <w:rsid w:val="006776D7"/>
    <w:rsid w:val="00681003"/>
    <w:rsid w:val="006817C9"/>
    <w:rsid w:val="00683684"/>
    <w:rsid w:val="00683ECE"/>
    <w:rsid w:val="00687471"/>
    <w:rsid w:val="00695FC2"/>
    <w:rsid w:val="00696949"/>
    <w:rsid w:val="00697052"/>
    <w:rsid w:val="006A3567"/>
    <w:rsid w:val="006A46FB"/>
    <w:rsid w:val="006A5E28"/>
    <w:rsid w:val="006A697B"/>
    <w:rsid w:val="006A7AFF"/>
    <w:rsid w:val="006B1816"/>
    <w:rsid w:val="006B2099"/>
    <w:rsid w:val="006B3878"/>
    <w:rsid w:val="006B4A50"/>
    <w:rsid w:val="006B50CF"/>
    <w:rsid w:val="006C03B8"/>
    <w:rsid w:val="006C17C9"/>
    <w:rsid w:val="006C517A"/>
    <w:rsid w:val="006C5EC9"/>
    <w:rsid w:val="006C6059"/>
    <w:rsid w:val="006C7522"/>
    <w:rsid w:val="006D49B1"/>
    <w:rsid w:val="006D609A"/>
    <w:rsid w:val="006D6F08"/>
    <w:rsid w:val="006E062C"/>
    <w:rsid w:val="006E1C82"/>
    <w:rsid w:val="006E28B7"/>
    <w:rsid w:val="006E2A9B"/>
    <w:rsid w:val="006E3310"/>
    <w:rsid w:val="006E4E39"/>
    <w:rsid w:val="006E565E"/>
    <w:rsid w:val="006E673D"/>
    <w:rsid w:val="006E7D3B"/>
    <w:rsid w:val="006F1B70"/>
    <w:rsid w:val="006F211E"/>
    <w:rsid w:val="006F223B"/>
    <w:rsid w:val="006F3025"/>
    <w:rsid w:val="006F341D"/>
    <w:rsid w:val="006F3CDE"/>
    <w:rsid w:val="006F58D4"/>
    <w:rsid w:val="006F5D53"/>
    <w:rsid w:val="006F6582"/>
    <w:rsid w:val="0070346E"/>
    <w:rsid w:val="00704EDB"/>
    <w:rsid w:val="00706101"/>
    <w:rsid w:val="00707072"/>
    <w:rsid w:val="00707D61"/>
    <w:rsid w:val="00710710"/>
    <w:rsid w:val="00712287"/>
    <w:rsid w:val="00712772"/>
    <w:rsid w:val="007148D3"/>
    <w:rsid w:val="00715B9A"/>
    <w:rsid w:val="00716D24"/>
    <w:rsid w:val="007257D0"/>
    <w:rsid w:val="00726EA6"/>
    <w:rsid w:val="00727208"/>
    <w:rsid w:val="00727680"/>
    <w:rsid w:val="00727CFD"/>
    <w:rsid w:val="007348B1"/>
    <w:rsid w:val="007362A6"/>
    <w:rsid w:val="00736D7D"/>
    <w:rsid w:val="00740E58"/>
    <w:rsid w:val="007445A0"/>
    <w:rsid w:val="0074524B"/>
    <w:rsid w:val="00747D8B"/>
    <w:rsid w:val="00751228"/>
    <w:rsid w:val="0075204D"/>
    <w:rsid w:val="00755811"/>
    <w:rsid w:val="007571E1"/>
    <w:rsid w:val="007604B2"/>
    <w:rsid w:val="00761CB6"/>
    <w:rsid w:val="00765281"/>
    <w:rsid w:val="00766BAD"/>
    <w:rsid w:val="007675FA"/>
    <w:rsid w:val="007729A2"/>
    <w:rsid w:val="007755F2"/>
    <w:rsid w:val="00775692"/>
    <w:rsid w:val="00776971"/>
    <w:rsid w:val="00780A80"/>
    <w:rsid w:val="0078177E"/>
    <w:rsid w:val="0078304C"/>
    <w:rsid w:val="00783673"/>
    <w:rsid w:val="00784462"/>
    <w:rsid w:val="00785490"/>
    <w:rsid w:val="007925EA"/>
    <w:rsid w:val="00793CD8"/>
    <w:rsid w:val="00795C92"/>
    <w:rsid w:val="00796231"/>
    <w:rsid w:val="007A1074"/>
    <w:rsid w:val="007A1CB3"/>
    <w:rsid w:val="007A306F"/>
    <w:rsid w:val="007A377C"/>
    <w:rsid w:val="007A43A6"/>
    <w:rsid w:val="007A58A6"/>
    <w:rsid w:val="007B08C5"/>
    <w:rsid w:val="007B3D2D"/>
    <w:rsid w:val="007B50AE"/>
    <w:rsid w:val="007B51DF"/>
    <w:rsid w:val="007B70C7"/>
    <w:rsid w:val="007C05DD"/>
    <w:rsid w:val="007C1E89"/>
    <w:rsid w:val="007C3D18"/>
    <w:rsid w:val="007C60BF"/>
    <w:rsid w:val="007C6A07"/>
    <w:rsid w:val="007C75A1"/>
    <w:rsid w:val="007C7676"/>
    <w:rsid w:val="007C77A5"/>
    <w:rsid w:val="007D04E5"/>
    <w:rsid w:val="007D41F5"/>
    <w:rsid w:val="007D5901"/>
    <w:rsid w:val="007D63E4"/>
    <w:rsid w:val="007D7526"/>
    <w:rsid w:val="007E050D"/>
    <w:rsid w:val="007E273D"/>
    <w:rsid w:val="007E3284"/>
    <w:rsid w:val="007E4610"/>
    <w:rsid w:val="007E4715"/>
    <w:rsid w:val="007E505B"/>
    <w:rsid w:val="007E7091"/>
    <w:rsid w:val="007F1A4E"/>
    <w:rsid w:val="007F4ECF"/>
    <w:rsid w:val="00803FAE"/>
    <w:rsid w:val="0080605F"/>
    <w:rsid w:val="00807786"/>
    <w:rsid w:val="00811FCB"/>
    <w:rsid w:val="008158D6"/>
    <w:rsid w:val="00816458"/>
    <w:rsid w:val="00817196"/>
    <w:rsid w:val="008234F5"/>
    <w:rsid w:val="008235DB"/>
    <w:rsid w:val="00824AB4"/>
    <w:rsid w:val="00825C42"/>
    <w:rsid w:val="00825D25"/>
    <w:rsid w:val="00827D6F"/>
    <w:rsid w:val="00830B77"/>
    <w:rsid w:val="00830F1D"/>
    <w:rsid w:val="008376AC"/>
    <w:rsid w:val="008444E8"/>
    <w:rsid w:val="00844E80"/>
    <w:rsid w:val="00846FE7"/>
    <w:rsid w:val="00852E17"/>
    <w:rsid w:val="00856911"/>
    <w:rsid w:val="008677FD"/>
    <w:rsid w:val="00867A6E"/>
    <w:rsid w:val="008706D4"/>
    <w:rsid w:val="00870F8A"/>
    <w:rsid w:val="008719A4"/>
    <w:rsid w:val="00871D23"/>
    <w:rsid w:val="00874312"/>
    <w:rsid w:val="0087437C"/>
    <w:rsid w:val="00875CD7"/>
    <w:rsid w:val="00876B4D"/>
    <w:rsid w:val="00877F18"/>
    <w:rsid w:val="008941E3"/>
    <w:rsid w:val="00894A88"/>
    <w:rsid w:val="00895386"/>
    <w:rsid w:val="008A0A7C"/>
    <w:rsid w:val="008A21FF"/>
    <w:rsid w:val="008A2CE2"/>
    <w:rsid w:val="008A30AC"/>
    <w:rsid w:val="008A44B8"/>
    <w:rsid w:val="008A51A8"/>
    <w:rsid w:val="008A54C7"/>
    <w:rsid w:val="008A77D8"/>
    <w:rsid w:val="008B0483"/>
    <w:rsid w:val="008B120C"/>
    <w:rsid w:val="008B51A0"/>
    <w:rsid w:val="008B592A"/>
    <w:rsid w:val="008B5FCD"/>
    <w:rsid w:val="008B7B5C"/>
    <w:rsid w:val="008C0C99"/>
    <w:rsid w:val="008C1D98"/>
    <w:rsid w:val="008C2017"/>
    <w:rsid w:val="008C4958"/>
    <w:rsid w:val="008C4BAA"/>
    <w:rsid w:val="008C6AE8"/>
    <w:rsid w:val="008C7573"/>
    <w:rsid w:val="008C78DF"/>
    <w:rsid w:val="008D00A5"/>
    <w:rsid w:val="008D34F1"/>
    <w:rsid w:val="008D39D8"/>
    <w:rsid w:val="008D3E94"/>
    <w:rsid w:val="008D4DB2"/>
    <w:rsid w:val="008D5F79"/>
    <w:rsid w:val="008D6D1A"/>
    <w:rsid w:val="008E0159"/>
    <w:rsid w:val="008E065E"/>
    <w:rsid w:val="008E0927"/>
    <w:rsid w:val="008E1909"/>
    <w:rsid w:val="008E29F1"/>
    <w:rsid w:val="008F07CD"/>
    <w:rsid w:val="008F1C4E"/>
    <w:rsid w:val="008F1EAB"/>
    <w:rsid w:val="008F33DC"/>
    <w:rsid w:val="008F477F"/>
    <w:rsid w:val="00902350"/>
    <w:rsid w:val="0090336B"/>
    <w:rsid w:val="00903FCF"/>
    <w:rsid w:val="009053AA"/>
    <w:rsid w:val="00906939"/>
    <w:rsid w:val="00910B7D"/>
    <w:rsid w:val="00911DFB"/>
    <w:rsid w:val="009139D9"/>
    <w:rsid w:val="00914AD8"/>
    <w:rsid w:val="00915BBE"/>
    <w:rsid w:val="00916079"/>
    <w:rsid w:val="00917CE9"/>
    <w:rsid w:val="00920BF2"/>
    <w:rsid w:val="00922010"/>
    <w:rsid w:val="00922F67"/>
    <w:rsid w:val="00931BD9"/>
    <w:rsid w:val="009368F3"/>
    <w:rsid w:val="00941636"/>
    <w:rsid w:val="00943742"/>
    <w:rsid w:val="00945C05"/>
    <w:rsid w:val="0094602F"/>
    <w:rsid w:val="00946945"/>
    <w:rsid w:val="00947713"/>
    <w:rsid w:val="00950DE7"/>
    <w:rsid w:val="009534AA"/>
    <w:rsid w:val="00953920"/>
    <w:rsid w:val="00953D47"/>
    <w:rsid w:val="00956734"/>
    <w:rsid w:val="0095681E"/>
    <w:rsid w:val="009572D4"/>
    <w:rsid w:val="00961921"/>
    <w:rsid w:val="00961D31"/>
    <w:rsid w:val="0096430A"/>
    <w:rsid w:val="0096554B"/>
    <w:rsid w:val="0096584A"/>
    <w:rsid w:val="00971F08"/>
    <w:rsid w:val="00973E1A"/>
    <w:rsid w:val="0097590A"/>
    <w:rsid w:val="0097603D"/>
    <w:rsid w:val="00976949"/>
    <w:rsid w:val="0098027D"/>
    <w:rsid w:val="00980477"/>
    <w:rsid w:val="00984CDC"/>
    <w:rsid w:val="00985253"/>
    <w:rsid w:val="009853B3"/>
    <w:rsid w:val="00990630"/>
    <w:rsid w:val="00991761"/>
    <w:rsid w:val="00993A9A"/>
    <w:rsid w:val="00994DCA"/>
    <w:rsid w:val="009960EC"/>
    <w:rsid w:val="009970DD"/>
    <w:rsid w:val="009A0FBA"/>
    <w:rsid w:val="009A12F8"/>
    <w:rsid w:val="009A13EE"/>
    <w:rsid w:val="009A1601"/>
    <w:rsid w:val="009A3BB6"/>
    <w:rsid w:val="009A4469"/>
    <w:rsid w:val="009A462D"/>
    <w:rsid w:val="009A5CBA"/>
    <w:rsid w:val="009B1F30"/>
    <w:rsid w:val="009B3AC2"/>
    <w:rsid w:val="009B4DF4"/>
    <w:rsid w:val="009B564E"/>
    <w:rsid w:val="009B58CA"/>
    <w:rsid w:val="009B759A"/>
    <w:rsid w:val="009B7E87"/>
    <w:rsid w:val="009C0169"/>
    <w:rsid w:val="009C1179"/>
    <w:rsid w:val="009C2971"/>
    <w:rsid w:val="009C403E"/>
    <w:rsid w:val="009C43F3"/>
    <w:rsid w:val="009C7870"/>
    <w:rsid w:val="009D2555"/>
    <w:rsid w:val="009D285E"/>
    <w:rsid w:val="009D4FF0"/>
    <w:rsid w:val="009D703C"/>
    <w:rsid w:val="009D7160"/>
    <w:rsid w:val="009D718F"/>
    <w:rsid w:val="009E000D"/>
    <w:rsid w:val="009E068F"/>
    <w:rsid w:val="009E14E0"/>
    <w:rsid w:val="009E23F2"/>
    <w:rsid w:val="009E35DB"/>
    <w:rsid w:val="009E47A3"/>
    <w:rsid w:val="009E7C3B"/>
    <w:rsid w:val="009F05C7"/>
    <w:rsid w:val="009F08F3"/>
    <w:rsid w:val="009F344F"/>
    <w:rsid w:val="009F7CDA"/>
    <w:rsid w:val="00A0217B"/>
    <w:rsid w:val="00A031D8"/>
    <w:rsid w:val="00A03DB3"/>
    <w:rsid w:val="00A048A8"/>
    <w:rsid w:val="00A04F49"/>
    <w:rsid w:val="00A06001"/>
    <w:rsid w:val="00A13E54"/>
    <w:rsid w:val="00A17F63"/>
    <w:rsid w:val="00A2193B"/>
    <w:rsid w:val="00A22A5D"/>
    <w:rsid w:val="00A2351A"/>
    <w:rsid w:val="00A264A9"/>
    <w:rsid w:val="00A26DCF"/>
    <w:rsid w:val="00A27785"/>
    <w:rsid w:val="00A30187"/>
    <w:rsid w:val="00A3448A"/>
    <w:rsid w:val="00A34CDF"/>
    <w:rsid w:val="00A36297"/>
    <w:rsid w:val="00A41E2B"/>
    <w:rsid w:val="00A435D6"/>
    <w:rsid w:val="00A45B74"/>
    <w:rsid w:val="00A52E1D"/>
    <w:rsid w:val="00A56627"/>
    <w:rsid w:val="00A57FC5"/>
    <w:rsid w:val="00A6055B"/>
    <w:rsid w:val="00A61499"/>
    <w:rsid w:val="00A6149B"/>
    <w:rsid w:val="00A62A77"/>
    <w:rsid w:val="00A63483"/>
    <w:rsid w:val="00A63D96"/>
    <w:rsid w:val="00A657D7"/>
    <w:rsid w:val="00A660AC"/>
    <w:rsid w:val="00A67E6C"/>
    <w:rsid w:val="00A705CB"/>
    <w:rsid w:val="00A7095D"/>
    <w:rsid w:val="00A71B99"/>
    <w:rsid w:val="00A722F2"/>
    <w:rsid w:val="00A726A2"/>
    <w:rsid w:val="00A739D0"/>
    <w:rsid w:val="00A761D4"/>
    <w:rsid w:val="00A771D0"/>
    <w:rsid w:val="00A77EC4"/>
    <w:rsid w:val="00A85F25"/>
    <w:rsid w:val="00A92879"/>
    <w:rsid w:val="00A9442A"/>
    <w:rsid w:val="00A9528A"/>
    <w:rsid w:val="00AA016F"/>
    <w:rsid w:val="00AA01D3"/>
    <w:rsid w:val="00AA1ED6"/>
    <w:rsid w:val="00AA51D6"/>
    <w:rsid w:val="00AB0BC8"/>
    <w:rsid w:val="00AB11CA"/>
    <w:rsid w:val="00AB14D9"/>
    <w:rsid w:val="00AB4AB8"/>
    <w:rsid w:val="00AB655E"/>
    <w:rsid w:val="00AC007F"/>
    <w:rsid w:val="00AC2ECD"/>
    <w:rsid w:val="00AC3119"/>
    <w:rsid w:val="00AC412F"/>
    <w:rsid w:val="00AC49FB"/>
    <w:rsid w:val="00AC5A10"/>
    <w:rsid w:val="00AC7837"/>
    <w:rsid w:val="00AD0AA3"/>
    <w:rsid w:val="00AD2AE6"/>
    <w:rsid w:val="00AD2ED0"/>
    <w:rsid w:val="00AD3F94"/>
    <w:rsid w:val="00AD4A5A"/>
    <w:rsid w:val="00AD504E"/>
    <w:rsid w:val="00AE27AC"/>
    <w:rsid w:val="00AE40E0"/>
    <w:rsid w:val="00AE4DBA"/>
    <w:rsid w:val="00AE4F07"/>
    <w:rsid w:val="00AF1C5D"/>
    <w:rsid w:val="00AF42D7"/>
    <w:rsid w:val="00B006FE"/>
    <w:rsid w:val="00B007CB"/>
    <w:rsid w:val="00B0213D"/>
    <w:rsid w:val="00B02AA9"/>
    <w:rsid w:val="00B02FA3"/>
    <w:rsid w:val="00B05084"/>
    <w:rsid w:val="00B06DEF"/>
    <w:rsid w:val="00B12D89"/>
    <w:rsid w:val="00B15111"/>
    <w:rsid w:val="00B157F9"/>
    <w:rsid w:val="00B20256"/>
    <w:rsid w:val="00B207B0"/>
    <w:rsid w:val="00B209B7"/>
    <w:rsid w:val="00B20D09"/>
    <w:rsid w:val="00B24EAC"/>
    <w:rsid w:val="00B25AE9"/>
    <w:rsid w:val="00B2763F"/>
    <w:rsid w:val="00B27AAC"/>
    <w:rsid w:val="00B30929"/>
    <w:rsid w:val="00B335B9"/>
    <w:rsid w:val="00B372AA"/>
    <w:rsid w:val="00B375C1"/>
    <w:rsid w:val="00B40445"/>
    <w:rsid w:val="00B409E0"/>
    <w:rsid w:val="00B41888"/>
    <w:rsid w:val="00B45A52"/>
    <w:rsid w:val="00B46175"/>
    <w:rsid w:val="00B5168F"/>
    <w:rsid w:val="00B52265"/>
    <w:rsid w:val="00B53861"/>
    <w:rsid w:val="00B548B7"/>
    <w:rsid w:val="00B56496"/>
    <w:rsid w:val="00B664C7"/>
    <w:rsid w:val="00B739F6"/>
    <w:rsid w:val="00B76297"/>
    <w:rsid w:val="00B764EB"/>
    <w:rsid w:val="00B81A6C"/>
    <w:rsid w:val="00B84110"/>
    <w:rsid w:val="00B85DE5"/>
    <w:rsid w:val="00B8782B"/>
    <w:rsid w:val="00B90F73"/>
    <w:rsid w:val="00B93B59"/>
    <w:rsid w:val="00B9406A"/>
    <w:rsid w:val="00BA2280"/>
    <w:rsid w:val="00BA2A08"/>
    <w:rsid w:val="00BA56D2"/>
    <w:rsid w:val="00BA6D4C"/>
    <w:rsid w:val="00BA76E0"/>
    <w:rsid w:val="00BB2A25"/>
    <w:rsid w:val="00BB51E9"/>
    <w:rsid w:val="00BC0FDC"/>
    <w:rsid w:val="00BC3053"/>
    <w:rsid w:val="00BC47D9"/>
    <w:rsid w:val="00BC4D2E"/>
    <w:rsid w:val="00BD1061"/>
    <w:rsid w:val="00BD48AC"/>
    <w:rsid w:val="00BD5F1A"/>
    <w:rsid w:val="00BD6BC7"/>
    <w:rsid w:val="00BE1234"/>
    <w:rsid w:val="00BE2FA6"/>
    <w:rsid w:val="00BE333F"/>
    <w:rsid w:val="00BE57BF"/>
    <w:rsid w:val="00BE5D38"/>
    <w:rsid w:val="00BE63E0"/>
    <w:rsid w:val="00BE7406"/>
    <w:rsid w:val="00BE7603"/>
    <w:rsid w:val="00BF3279"/>
    <w:rsid w:val="00BF74C7"/>
    <w:rsid w:val="00C015F1"/>
    <w:rsid w:val="00C01F33"/>
    <w:rsid w:val="00C02CC6"/>
    <w:rsid w:val="00C040F7"/>
    <w:rsid w:val="00C044AB"/>
    <w:rsid w:val="00C05706"/>
    <w:rsid w:val="00C07377"/>
    <w:rsid w:val="00C102CA"/>
    <w:rsid w:val="00C10478"/>
    <w:rsid w:val="00C12107"/>
    <w:rsid w:val="00C14A44"/>
    <w:rsid w:val="00C14D4B"/>
    <w:rsid w:val="00C154BB"/>
    <w:rsid w:val="00C15A20"/>
    <w:rsid w:val="00C2580C"/>
    <w:rsid w:val="00C279B5"/>
    <w:rsid w:val="00C27C45"/>
    <w:rsid w:val="00C33C99"/>
    <w:rsid w:val="00C341CD"/>
    <w:rsid w:val="00C34CA4"/>
    <w:rsid w:val="00C35F14"/>
    <w:rsid w:val="00C3719D"/>
    <w:rsid w:val="00C37CB2"/>
    <w:rsid w:val="00C40088"/>
    <w:rsid w:val="00C42E76"/>
    <w:rsid w:val="00C46CF5"/>
    <w:rsid w:val="00C473A5"/>
    <w:rsid w:val="00C50D74"/>
    <w:rsid w:val="00C54995"/>
    <w:rsid w:val="00C54B7C"/>
    <w:rsid w:val="00C54D41"/>
    <w:rsid w:val="00C60783"/>
    <w:rsid w:val="00C623A9"/>
    <w:rsid w:val="00C64672"/>
    <w:rsid w:val="00C70697"/>
    <w:rsid w:val="00C708AF"/>
    <w:rsid w:val="00C72093"/>
    <w:rsid w:val="00C728D0"/>
    <w:rsid w:val="00C72EF4"/>
    <w:rsid w:val="00C744FE"/>
    <w:rsid w:val="00C74699"/>
    <w:rsid w:val="00C75D2F"/>
    <w:rsid w:val="00C767BE"/>
    <w:rsid w:val="00C76B6D"/>
    <w:rsid w:val="00C76E3C"/>
    <w:rsid w:val="00C81568"/>
    <w:rsid w:val="00C8443A"/>
    <w:rsid w:val="00C8631E"/>
    <w:rsid w:val="00C9027A"/>
    <w:rsid w:val="00C9068E"/>
    <w:rsid w:val="00C93814"/>
    <w:rsid w:val="00C93C4B"/>
    <w:rsid w:val="00C944AB"/>
    <w:rsid w:val="00C95B40"/>
    <w:rsid w:val="00CA161E"/>
    <w:rsid w:val="00CA1ED8"/>
    <w:rsid w:val="00CA36A2"/>
    <w:rsid w:val="00CB1F63"/>
    <w:rsid w:val="00CB2190"/>
    <w:rsid w:val="00CB49EF"/>
    <w:rsid w:val="00CB5570"/>
    <w:rsid w:val="00CB7170"/>
    <w:rsid w:val="00CB7EDC"/>
    <w:rsid w:val="00CC0286"/>
    <w:rsid w:val="00CC040E"/>
    <w:rsid w:val="00CC111F"/>
    <w:rsid w:val="00CC2011"/>
    <w:rsid w:val="00CC3EA0"/>
    <w:rsid w:val="00CC60EB"/>
    <w:rsid w:val="00CC7B45"/>
    <w:rsid w:val="00CD1188"/>
    <w:rsid w:val="00CD2ED1"/>
    <w:rsid w:val="00CD337B"/>
    <w:rsid w:val="00CD55E7"/>
    <w:rsid w:val="00CD62D6"/>
    <w:rsid w:val="00CE0424"/>
    <w:rsid w:val="00CE3761"/>
    <w:rsid w:val="00CE7561"/>
    <w:rsid w:val="00CF1354"/>
    <w:rsid w:val="00CF13BD"/>
    <w:rsid w:val="00CF3B1F"/>
    <w:rsid w:val="00CF3BF6"/>
    <w:rsid w:val="00CF625B"/>
    <w:rsid w:val="00CF687E"/>
    <w:rsid w:val="00D03196"/>
    <w:rsid w:val="00D0349B"/>
    <w:rsid w:val="00D101EF"/>
    <w:rsid w:val="00D10249"/>
    <w:rsid w:val="00D10F7B"/>
    <w:rsid w:val="00D11013"/>
    <w:rsid w:val="00D115C3"/>
    <w:rsid w:val="00D11897"/>
    <w:rsid w:val="00D13135"/>
    <w:rsid w:val="00D13E4E"/>
    <w:rsid w:val="00D229E3"/>
    <w:rsid w:val="00D239A7"/>
    <w:rsid w:val="00D23F47"/>
    <w:rsid w:val="00D27988"/>
    <w:rsid w:val="00D36E71"/>
    <w:rsid w:val="00D3715C"/>
    <w:rsid w:val="00D37D87"/>
    <w:rsid w:val="00D40B33"/>
    <w:rsid w:val="00D4318F"/>
    <w:rsid w:val="00D438BF"/>
    <w:rsid w:val="00D440F8"/>
    <w:rsid w:val="00D45AB3"/>
    <w:rsid w:val="00D52041"/>
    <w:rsid w:val="00D546FF"/>
    <w:rsid w:val="00D55AD5"/>
    <w:rsid w:val="00D576CA"/>
    <w:rsid w:val="00D57A55"/>
    <w:rsid w:val="00D609F8"/>
    <w:rsid w:val="00D61AF5"/>
    <w:rsid w:val="00D64C89"/>
    <w:rsid w:val="00D652B5"/>
    <w:rsid w:val="00D66155"/>
    <w:rsid w:val="00D708B0"/>
    <w:rsid w:val="00D71C3F"/>
    <w:rsid w:val="00D77B1D"/>
    <w:rsid w:val="00D77CE6"/>
    <w:rsid w:val="00D8021F"/>
    <w:rsid w:val="00D80383"/>
    <w:rsid w:val="00D823C6"/>
    <w:rsid w:val="00D826A3"/>
    <w:rsid w:val="00D8327F"/>
    <w:rsid w:val="00D858D6"/>
    <w:rsid w:val="00D86CA3"/>
    <w:rsid w:val="00D871CE"/>
    <w:rsid w:val="00D9196D"/>
    <w:rsid w:val="00D92982"/>
    <w:rsid w:val="00D9763D"/>
    <w:rsid w:val="00D976A4"/>
    <w:rsid w:val="00DA305E"/>
    <w:rsid w:val="00DA5417"/>
    <w:rsid w:val="00DA56E8"/>
    <w:rsid w:val="00DA62E2"/>
    <w:rsid w:val="00DB0A9F"/>
    <w:rsid w:val="00DB377D"/>
    <w:rsid w:val="00DB4C2A"/>
    <w:rsid w:val="00DC2D36"/>
    <w:rsid w:val="00DC53EF"/>
    <w:rsid w:val="00DE04C5"/>
    <w:rsid w:val="00DE1CDF"/>
    <w:rsid w:val="00DE5608"/>
    <w:rsid w:val="00DE58D0"/>
    <w:rsid w:val="00DE654F"/>
    <w:rsid w:val="00DF0B6E"/>
    <w:rsid w:val="00DF15E0"/>
    <w:rsid w:val="00DF37A0"/>
    <w:rsid w:val="00DF415F"/>
    <w:rsid w:val="00DF45CC"/>
    <w:rsid w:val="00E07849"/>
    <w:rsid w:val="00E110E7"/>
    <w:rsid w:val="00E11628"/>
    <w:rsid w:val="00E11B20"/>
    <w:rsid w:val="00E14873"/>
    <w:rsid w:val="00E152BA"/>
    <w:rsid w:val="00E17FA2"/>
    <w:rsid w:val="00E21827"/>
    <w:rsid w:val="00E22330"/>
    <w:rsid w:val="00E25087"/>
    <w:rsid w:val="00E30331"/>
    <w:rsid w:val="00E30B5A"/>
    <w:rsid w:val="00E3123D"/>
    <w:rsid w:val="00E31461"/>
    <w:rsid w:val="00E31D43"/>
    <w:rsid w:val="00E32608"/>
    <w:rsid w:val="00E34188"/>
    <w:rsid w:val="00E34B6E"/>
    <w:rsid w:val="00E34C2F"/>
    <w:rsid w:val="00E35559"/>
    <w:rsid w:val="00E3594B"/>
    <w:rsid w:val="00E3723A"/>
    <w:rsid w:val="00E37860"/>
    <w:rsid w:val="00E446F1"/>
    <w:rsid w:val="00E4623D"/>
    <w:rsid w:val="00E46886"/>
    <w:rsid w:val="00E47AEF"/>
    <w:rsid w:val="00E5032D"/>
    <w:rsid w:val="00E518C4"/>
    <w:rsid w:val="00E53B75"/>
    <w:rsid w:val="00E54A5C"/>
    <w:rsid w:val="00E54E3B"/>
    <w:rsid w:val="00E57565"/>
    <w:rsid w:val="00E63838"/>
    <w:rsid w:val="00E64434"/>
    <w:rsid w:val="00E67C51"/>
    <w:rsid w:val="00E72EFC"/>
    <w:rsid w:val="00E758EC"/>
    <w:rsid w:val="00E77EFC"/>
    <w:rsid w:val="00E8234C"/>
    <w:rsid w:val="00E83AA9"/>
    <w:rsid w:val="00E85928"/>
    <w:rsid w:val="00E8635B"/>
    <w:rsid w:val="00E87822"/>
    <w:rsid w:val="00E87843"/>
    <w:rsid w:val="00E90395"/>
    <w:rsid w:val="00E90E49"/>
    <w:rsid w:val="00E917F9"/>
    <w:rsid w:val="00E9291C"/>
    <w:rsid w:val="00E934C8"/>
    <w:rsid w:val="00E93FFE"/>
    <w:rsid w:val="00E94F8A"/>
    <w:rsid w:val="00EA1409"/>
    <w:rsid w:val="00EA30C0"/>
    <w:rsid w:val="00EA3AF8"/>
    <w:rsid w:val="00EA7A41"/>
    <w:rsid w:val="00EB077B"/>
    <w:rsid w:val="00EB1F59"/>
    <w:rsid w:val="00EB4EA2"/>
    <w:rsid w:val="00EB613C"/>
    <w:rsid w:val="00EC24D5"/>
    <w:rsid w:val="00EC27C6"/>
    <w:rsid w:val="00EC3DC3"/>
    <w:rsid w:val="00EC4207"/>
    <w:rsid w:val="00EC5653"/>
    <w:rsid w:val="00EC71CE"/>
    <w:rsid w:val="00EC7980"/>
    <w:rsid w:val="00ED1006"/>
    <w:rsid w:val="00EE3C2E"/>
    <w:rsid w:val="00EE7B28"/>
    <w:rsid w:val="00EF18FE"/>
    <w:rsid w:val="00EF5787"/>
    <w:rsid w:val="00EF60D0"/>
    <w:rsid w:val="00F0528D"/>
    <w:rsid w:val="00F06C67"/>
    <w:rsid w:val="00F06DFD"/>
    <w:rsid w:val="00F071D1"/>
    <w:rsid w:val="00F07533"/>
    <w:rsid w:val="00F10629"/>
    <w:rsid w:val="00F10777"/>
    <w:rsid w:val="00F15FA5"/>
    <w:rsid w:val="00F209B7"/>
    <w:rsid w:val="00F2141E"/>
    <w:rsid w:val="00F2376F"/>
    <w:rsid w:val="00F23E30"/>
    <w:rsid w:val="00F243D8"/>
    <w:rsid w:val="00F26793"/>
    <w:rsid w:val="00F30828"/>
    <w:rsid w:val="00F313D6"/>
    <w:rsid w:val="00F40BEA"/>
    <w:rsid w:val="00F40F0C"/>
    <w:rsid w:val="00F4574C"/>
    <w:rsid w:val="00F4766C"/>
    <w:rsid w:val="00F5060E"/>
    <w:rsid w:val="00F507D1"/>
    <w:rsid w:val="00F519CE"/>
    <w:rsid w:val="00F51ADA"/>
    <w:rsid w:val="00F57A82"/>
    <w:rsid w:val="00F60203"/>
    <w:rsid w:val="00F607C5"/>
    <w:rsid w:val="00F60DEA"/>
    <w:rsid w:val="00F6302A"/>
    <w:rsid w:val="00F63950"/>
    <w:rsid w:val="00F64BBA"/>
    <w:rsid w:val="00F64C2B"/>
    <w:rsid w:val="00F64D1C"/>
    <w:rsid w:val="00F651BE"/>
    <w:rsid w:val="00F67F53"/>
    <w:rsid w:val="00F703BE"/>
    <w:rsid w:val="00F71F69"/>
    <w:rsid w:val="00F72B72"/>
    <w:rsid w:val="00F74BB9"/>
    <w:rsid w:val="00F75582"/>
    <w:rsid w:val="00F76EFA"/>
    <w:rsid w:val="00F804BE"/>
    <w:rsid w:val="00F80B79"/>
    <w:rsid w:val="00F817CE"/>
    <w:rsid w:val="00F8456C"/>
    <w:rsid w:val="00F859D8"/>
    <w:rsid w:val="00F868F5"/>
    <w:rsid w:val="00F86B56"/>
    <w:rsid w:val="00F9056A"/>
    <w:rsid w:val="00F90F8D"/>
    <w:rsid w:val="00F92782"/>
    <w:rsid w:val="00F93AA9"/>
    <w:rsid w:val="00F96985"/>
    <w:rsid w:val="00F96A35"/>
    <w:rsid w:val="00F97838"/>
    <w:rsid w:val="00FA2BB3"/>
    <w:rsid w:val="00FB4C80"/>
    <w:rsid w:val="00FB6A6A"/>
    <w:rsid w:val="00FC5A90"/>
    <w:rsid w:val="00FC7429"/>
    <w:rsid w:val="00FD07F6"/>
    <w:rsid w:val="00FD1EC8"/>
    <w:rsid w:val="00FD266E"/>
    <w:rsid w:val="00FD47ED"/>
    <w:rsid w:val="00FD74DB"/>
    <w:rsid w:val="00FD7660"/>
    <w:rsid w:val="00FE0655"/>
    <w:rsid w:val="00FE2365"/>
    <w:rsid w:val="00FE3444"/>
    <w:rsid w:val="00FE37D7"/>
    <w:rsid w:val="00FE4C7B"/>
    <w:rsid w:val="00FE7336"/>
    <w:rsid w:val="00FE787C"/>
    <w:rsid w:val="00FF45A5"/>
    <w:rsid w:val="00FF5C91"/>
    <w:rsid w:val="00FF6FF4"/>
    <w:rsid w:val="00FF7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A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0BEA"/>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F40B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0BEA"/>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12"/>
      </w:numPr>
    </w:pPr>
  </w:style>
  <w:style w:type="paragraph" w:styleId="ListNumber">
    <w:name w:val="List Number"/>
    <w:basedOn w:val="List"/>
    <w:rsid w:val="00EA1409"/>
    <w:pPr>
      <w:numPr>
        <w:numId w:val="11"/>
      </w:numPr>
    </w:p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7"/>
      </w:numPr>
    </w:pPr>
  </w:style>
  <w:style w:type="paragraph" w:styleId="ListBullet">
    <w:name w:val="List Bullet"/>
    <w:basedOn w:val="List"/>
    <w:rsid w:val="00EA1409"/>
    <w:pPr>
      <w:numPr>
        <w:numId w:val="6"/>
      </w:numPr>
    </w:pPr>
  </w:style>
  <w:style w:type="paragraph" w:styleId="ListBullet3">
    <w:name w:val="List Bullet 3"/>
    <w:basedOn w:val="ListBullet2"/>
    <w:rsid w:val="00EA1409"/>
    <w:pPr>
      <w:numPr>
        <w:numId w:val="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9"/>
      </w:numPr>
    </w:pPr>
  </w:style>
  <w:style w:type="paragraph" w:styleId="ListBullet5">
    <w:name w:val="List Bullet 5"/>
    <w:basedOn w:val="ListBullet4"/>
    <w:rsid w:val="00EA1409"/>
    <w:pPr>
      <w:numPr>
        <w:numId w:val="1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1"/>
      </w:numPr>
    </w:pPr>
  </w:style>
  <w:style w:type="paragraph" w:styleId="BalloonText">
    <w:name w:val="Balloon Text"/>
    <w:basedOn w:val="Normal"/>
    <w:link w:val="BalloonTextChar"/>
    <w:rsid w:val="00EA1409"/>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2"/>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style>
  <w:style w:type="paragraph" w:customStyle="1" w:styleId="TAL">
    <w:name w:val="TAL"/>
    <w:basedOn w:val="Normal"/>
    <w:link w:val="TALCar"/>
    <w:rsid w:val="00EA1409"/>
    <w:pPr>
      <w:keepNext/>
      <w:keepLines/>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style>
  <w:style w:type="paragraph" w:customStyle="1" w:styleId="Observation">
    <w:name w:val="Observation"/>
    <w:basedOn w:val="Proposal"/>
    <w:qFormat/>
    <w:rsid w:val="00EA1409"/>
    <w:pPr>
      <w:numPr>
        <w:numId w:val="4"/>
      </w:numPr>
      <w:ind w:left="1701" w:hanging="1701"/>
    </w:pPr>
  </w:style>
  <w:style w:type="paragraph" w:styleId="TableofFigures">
    <w:name w:val="table of figures"/>
    <w:basedOn w:val="BodyText"/>
    <w:next w:val="Normal"/>
    <w:uiPriority w:val="99"/>
    <w:rsid w:val="00EA1409"/>
    <w:pPr>
      <w:ind w:left="1701" w:hanging="1701"/>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5"/>
      </w:numPr>
      <w:spacing w:before="4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ind w:left="720"/>
    </w:pPr>
    <w:rPr>
      <w:rFonts w:ascii="Calibri" w:eastAsia="Calibri" w:hAnsi="Calibri"/>
      <w:lang w:val="x-none"/>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pPr>
    <w:rPr>
      <w:rFonts w:ascii="Arial" w:hAnsi="Arial"/>
      <w:sz w:val="18"/>
    </w:rPr>
  </w:style>
  <w:style w:type="paragraph" w:customStyle="1" w:styleId="NW">
    <w:name w:val="NW"/>
    <w:basedOn w:val="NO"/>
    <w:rsid w:val="00EA1409"/>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7832">
      <w:bodyDiv w:val="1"/>
      <w:marLeft w:val="0"/>
      <w:marRight w:val="0"/>
      <w:marTop w:val="0"/>
      <w:marBottom w:val="0"/>
      <w:divBdr>
        <w:top w:val="none" w:sz="0" w:space="0" w:color="auto"/>
        <w:left w:val="none" w:sz="0" w:space="0" w:color="auto"/>
        <w:bottom w:val="none" w:sz="0" w:space="0" w:color="auto"/>
        <w:right w:val="none" w:sz="0" w:space="0" w:color="auto"/>
      </w:divBdr>
    </w:div>
    <w:div w:id="16105018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28543344">
      <w:bodyDiv w:val="1"/>
      <w:marLeft w:val="0"/>
      <w:marRight w:val="0"/>
      <w:marTop w:val="0"/>
      <w:marBottom w:val="0"/>
      <w:divBdr>
        <w:top w:val="none" w:sz="0" w:space="0" w:color="auto"/>
        <w:left w:val="none" w:sz="0" w:space="0" w:color="auto"/>
        <w:bottom w:val="none" w:sz="0" w:space="0" w:color="auto"/>
        <w:right w:val="none" w:sz="0" w:space="0" w:color="auto"/>
      </w:divBdr>
    </w:div>
    <w:div w:id="685862415">
      <w:bodyDiv w:val="1"/>
      <w:marLeft w:val="0"/>
      <w:marRight w:val="0"/>
      <w:marTop w:val="0"/>
      <w:marBottom w:val="0"/>
      <w:divBdr>
        <w:top w:val="none" w:sz="0" w:space="0" w:color="auto"/>
        <w:left w:val="none" w:sz="0" w:space="0" w:color="auto"/>
        <w:bottom w:val="none" w:sz="0" w:space="0" w:color="auto"/>
        <w:right w:val="none" w:sz="0" w:space="0" w:color="auto"/>
      </w:divBdr>
    </w:div>
    <w:div w:id="759564386">
      <w:bodyDiv w:val="1"/>
      <w:marLeft w:val="0"/>
      <w:marRight w:val="0"/>
      <w:marTop w:val="0"/>
      <w:marBottom w:val="0"/>
      <w:divBdr>
        <w:top w:val="none" w:sz="0" w:space="0" w:color="auto"/>
        <w:left w:val="none" w:sz="0" w:space="0" w:color="auto"/>
        <w:bottom w:val="none" w:sz="0" w:space="0" w:color="auto"/>
        <w:right w:val="none" w:sz="0" w:space="0" w:color="auto"/>
      </w:divBdr>
      <w:divsChild>
        <w:div w:id="641347368">
          <w:marLeft w:val="1123"/>
          <w:marRight w:val="0"/>
          <w:marTop w:val="60"/>
          <w:marBottom w:val="0"/>
          <w:divBdr>
            <w:top w:val="none" w:sz="0" w:space="0" w:color="auto"/>
            <w:left w:val="none" w:sz="0" w:space="0" w:color="auto"/>
            <w:bottom w:val="none" w:sz="0" w:space="0" w:color="auto"/>
            <w:right w:val="none" w:sz="0" w:space="0" w:color="auto"/>
          </w:divBdr>
        </w:div>
      </w:divsChild>
    </w:div>
    <w:div w:id="977803415">
      <w:bodyDiv w:val="1"/>
      <w:marLeft w:val="0"/>
      <w:marRight w:val="0"/>
      <w:marTop w:val="0"/>
      <w:marBottom w:val="0"/>
      <w:divBdr>
        <w:top w:val="none" w:sz="0" w:space="0" w:color="auto"/>
        <w:left w:val="none" w:sz="0" w:space="0" w:color="auto"/>
        <w:bottom w:val="none" w:sz="0" w:space="0" w:color="auto"/>
        <w:right w:val="none" w:sz="0" w:space="0" w:color="auto"/>
      </w:divBdr>
    </w:div>
    <w:div w:id="1346706451">
      <w:bodyDiv w:val="1"/>
      <w:marLeft w:val="0"/>
      <w:marRight w:val="0"/>
      <w:marTop w:val="0"/>
      <w:marBottom w:val="0"/>
      <w:divBdr>
        <w:top w:val="none" w:sz="0" w:space="0" w:color="auto"/>
        <w:left w:val="none" w:sz="0" w:space="0" w:color="auto"/>
        <w:bottom w:val="none" w:sz="0" w:space="0" w:color="auto"/>
        <w:right w:val="none" w:sz="0" w:space="0" w:color="auto"/>
      </w:divBdr>
    </w:div>
    <w:div w:id="1348483566">
      <w:bodyDiv w:val="1"/>
      <w:marLeft w:val="0"/>
      <w:marRight w:val="0"/>
      <w:marTop w:val="0"/>
      <w:marBottom w:val="0"/>
      <w:divBdr>
        <w:top w:val="none" w:sz="0" w:space="0" w:color="auto"/>
        <w:left w:val="none" w:sz="0" w:space="0" w:color="auto"/>
        <w:bottom w:val="none" w:sz="0" w:space="0" w:color="auto"/>
        <w:right w:val="none" w:sz="0" w:space="0" w:color="auto"/>
      </w:divBdr>
    </w:div>
    <w:div w:id="1580478295">
      <w:bodyDiv w:val="1"/>
      <w:marLeft w:val="0"/>
      <w:marRight w:val="0"/>
      <w:marTop w:val="0"/>
      <w:marBottom w:val="0"/>
      <w:divBdr>
        <w:top w:val="none" w:sz="0" w:space="0" w:color="auto"/>
        <w:left w:val="none" w:sz="0" w:space="0" w:color="auto"/>
        <w:bottom w:val="none" w:sz="0" w:space="0" w:color="auto"/>
        <w:right w:val="none" w:sz="0" w:space="0" w:color="auto"/>
      </w:divBdr>
    </w:div>
    <w:div w:id="1683361576">
      <w:bodyDiv w:val="1"/>
      <w:marLeft w:val="0"/>
      <w:marRight w:val="0"/>
      <w:marTop w:val="0"/>
      <w:marBottom w:val="0"/>
      <w:divBdr>
        <w:top w:val="none" w:sz="0" w:space="0" w:color="auto"/>
        <w:left w:val="none" w:sz="0" w:space="0" w:color="auto"/>
        <w:bottom w:val="none" w:sz="0" w:space="0" w:color="auto"/>
        <w:right w:val="none" w:sz="0" w:space="0" w:color="auto"/>
      </w:divBdr>
    </w:div>
    <w:div w:id="1770731029">
      <w:bodyDiv w:val="1"/>
      <w:marLeft w:val="0"/>
      <w:marRight w:val="0"/>
      <w:marTop w:val="0"/>
      <w:marBottom w:val="0"/>
      <w:divBdr>
        <w:top w:val="none" w:sz="0" w:space="0" w:color="auto"/>
        <w:left w:val="none" w:sz="0" w:space="0" w:color="auto"/>
        <w:bottom w:val="none" w:sz="0" w:space="0" w:color="auto"/>
        <w:right w:val="none" w:sz="0" w:space="0" w:color="auto"/>
      </w:divBdr>
    </w:div>
    <w:div w:id="1870100307">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471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raaspl\AppData\Local\R1-1907405.zip" TargetMode="External"/><Relationship Id="rId13" Type="http://schemas.openxmlformats.org/officeDocument/2006/relationships/image" Target="media/image3.wmf"/><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file:///C:\Users\eraaspl\AppData\Local\R1-1907407.zip"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2091B-BDF6-44DE-8548-36089B71C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2756</Words>
  <Characters>14612</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17334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2019-05-17T08:36:00Z</dcterms:created>
  <dcterms:modified xsi:type="dcterms:W3CDTF">2019-05-17T14:55:00Z</dcterms:modified>
  <cp:category/>
</cp:coreProperties>
</file>